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7F" w:rsidRDefault="00C6517F"/>
    <w:p w:rsidR="00C6517F" w:rsidRDefault="00C6517F"/>
    <w:p w:rsidR="00C6517F" w:rsidRDefault="00C6517F"/>
    <w:tbl>
      <w:tblPr>
        <w:tblW w:w="8501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366"/>
        <w:gridCol w:w="604"/>
        <w:gridCol w:w="612"/>
        <w:gridCol w:w="77"/>
        <w:gridCol w:w="831"/>
        <w:gridCol w:w="305"/>
        <w:gridCol w:w="475"/>
        <w:gridCol w:w="738"/>
        <w:gridCol w:w="422"/>
        <w:gridCol w:w="177"/>
        <w:gridCol w:w="614"/>
        <w:gridCol w:w="723"/>
        <w:gridCol w:w="490"/>
        <w:gridCol w:w="1215"/>
      </w:tblGrid>
      <w:tr w:rsidR="00C6517F">
        <w:trPr>
          <w:trHeight w:val="535"/>
        </w:trPr>
        <w:tc>
          <w:tcPr>
            <w:tcW w:w="850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cs="Arial" w:hint="eastAsia"/>
                <w:b/>
                <w:bCs/>
                <w:color w:val="000000"/>
                <w:sz w:val="40"/>
                <w:szCs w:val="40"/>
              </w:rPr>
              <w:t>苏州市级财政支出项目绩效自评价报告</w:t>
            </w:r>
          </w:p>
        </w:tc>
      </w:tr>
      <w:tr w:rsidR="00C6517F">
        <w:trPr>
          <w:trHeight w:val="472"/>
        </w:trPr>
        <w:tc>
          <w:tcPr>
            <w:tcW w:w="850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cs="Arial" w:hint="eastAsia"/>
                <w:b/>
                <w:bCs/>
                <w:color w:val="000000"/>
                <w:sz w:val="36"/>
                <w:szCs w:val="36"/>
              </w:rPr>
              <w:t>苏州市级财政支出项目绩效自评表</w:t>
            </w:r>
          </w:p>
        </w:tc>
      </w:tr>
      <w:tr w:rsidR="00C6517F">
        <w:trPr>
          <w:trHeight w:val="394"/>
        </w:trPr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项目名称</w:t>
            </w:r>
          </w:p>
        </w:tc>
        <w:tc>
          <w:tcPr>
            <w:tcW w:w="34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房屋维修维护费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项目年份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</w:t>
            </w:r>
            <w:r>
              <w:rPr>
                <w:rFonts w:ascii="宋体" w:hAnsi="宋体"/>
                <w:sz w:val="22"/>
              </w:rPr>
              <w:t>02</w:t>
            </w:r>
            <w:r>
              <w:rPr>
                <w:rFonts w:ascii="宋体" w:hAnsi="宋体" w:hint="eastAsia"/>
                <w:sz w:val="22"/>
              </w:rPr>
              <w:t>5</w:t>
            </w:r>
          </w:p>
        </w:tc>
      </w:tr>
      <w:tr w:rsidR="00C6517F">
        <w:trPr>
          <w:trHeight w:val="425"/>
        </w:trPr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项目主管部门</w:t>
            </w:r>
            <w:r>
              <w:rPr>
                <w:rFonts w:cs="Arial" w:hint="eastAsia"/>
                <w:color w:val="000000"/>
                <w:sz w:val="22"/>
              </w:rPr>
              <w:t>(</w:t>
            </w:r>
            <w:r>
              <w:rPr>
                <w:rFonts w:cs="Arial" w:hint="eastAsia"/>
                <w:color w:val="000000"/>
                <w:sz w:val="22"/>
              </w:rPr>
              <w:t>单位</w:t>
            </w:r>
            <w:r>
              <w:rPr>
                <w:rFonts w:cs="Arial" w:hint="eastAsia"/>
                <w:color w:val="000000"/>
                <w:sz w:val="22"/>
              </w:rPr>
              <w:t>)</w:t>
            </w:r>
          </w:p>
        </w:tc>
        <w:tc>
          <w:tcPr>
            <w:tcW w:w="6679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苏州市农业科学院</w:t>
            </w:r>
          </w:p>
        </w:tc>
      </w:tr>
      <w:tr w:rsidR="00C6517F">
        <w:trPr>
          <w:trHeight w:val="535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市级预算执行情况（万元）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年初预算数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overflowPunct w:val="0"/>
              <w:adjustRightInd w:val="0"/>
              <w:snapToGrid w:val="0"/>
              <w:jc w:val="center"/>
              <w:rPr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/>
                <w:snapToGrid w:val="0"/>
                <w:color w:val="000000"/>
                <w:kern w:val="0"/>
                <w:sz w:val="24"/>
                <w:szCs w:val="28"/>
              </w:rPr>
              <w:t>当年使用上年结余、</w:t>
            </w:r>
          </w:p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pacing w:val="-10"/>
                <w:kern w:val="0"/>
                <w:sz w:val="24"/>
                <w:szCs w:val="28"/>
              </w:rPr>
              <w:t>结转及当年预算</w:t>
            </w:r>
            <w:r>
              <w:rPr>
                <w:rFonts w:hint="eastAsia"/>
                <w:snapToGrid w:val="0"/>
                <w:color w:val="000000"/>
                <w:spacing w:val="-10"/>
                <w:kern w:val="0"/>
                <w:sz w:val="24"/>
                <w:szCs w:val="28"/>
              </w:rPr>
              <w:t>追加追减数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财政拨款数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指标结余数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指标结余收回数</w:t>
            </w:r>
          </w:p>
        </w:tc>
      </w:tr>
      <w:tr w:rsidR="00C6517F">
        <w:trPr>
          <w:trHeight w:val="441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57.06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57.06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</w:tr>
      <w:tr w:rsidR="00C6517F">
        <w:trPr>
          <w:trHeight w:val="346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市级财政资金使用情况（万元）</w:t>
            </w:r>
          </w:p>
        </w:tc>
        <w:tc>
          <w:tcPr>
            <w:tcW w:w="97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财政拨款数</w:t>
            </w:r>
          </w:p>
        </w:tc>
        <w:tc>
          <w:tcPr>
            <w:tcW w:w="152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实际支付数</w:t>
            </w:r>
          </w:p>
        </w:tc>
        <w:tc>
          <w:tcPr>
            <w:tcW w:w="19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资金结余、结转数</w:t>
            </w:r>
          </w:p>
        </w:tc>
        <w:tc>
          <w:tcPr>
            <w:tcW w:w="32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其中：</w:t>
            </w:r>
          </w:p>
        </w:tc>
      </w:tr>
      <w:tr w:rsidR="00C6517F">
        <w:trPr>
          <w:trHeight w:val="378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5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9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结转数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财政收回数</w:t>
            </w:r>
          </w:p>
        </w:tc>
      </w:tr>
      <w:tr w:rsidR="00C6517F">
        <w:trPr>
          <w:trHeight w:val="630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17F" w:rsidRDefault="00C6517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57.06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57.06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0</w:t>
            </w:r>
          </w:p>
        </w:tc>
        <w:tc>
          <w:tcPr>
            <w:tcW w:w="151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/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85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项目资金构成（详细列出各子项目名称和金额）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子项名称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调整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预算数（万元）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实际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支出</w:t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数（万元）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57.06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57.06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房屋维修维护费</w:t>
            </w:r>
          </w:p>
        </w:tc>
        <w:tc>
          <w:tcPr>
            <w:tcW w:w="2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57.06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57.06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指标名称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目标值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权重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实际完成值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自评分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项目绩效实现情况（72分）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决策目标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立项程序规范性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规范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立项依据充分性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充分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绩效指标明确性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明确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绩效目标合理性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预算编制科学性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科学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资金分配合理性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合理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过程目标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资金使用合规性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合规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预算执行率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资金到位率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管理制度健全性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健全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制度执行有效性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有效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restart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产出目标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围栏维修数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=1套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建筑物维修面积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=13626.81平方米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13626.81平方米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防火门维修数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100扇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4.2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顶层防水面积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=2318.02平方米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2318.02平方米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维保合规性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合规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维保及时性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及时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4.16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rPr>
          <w:trHeight w:val="315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cPr>
            <w:vMerge w:val="continue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/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效益目标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对保障各项业务工作正常开展的影响程度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=100%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C65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15"/>
        </w:trPr>
        <w:tc>
          <w:tcPr>
            <w:tcW w:w="72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7F" w:rsidRDefault="002C007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7F" w:rsidRDefault="002C007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sz w:val="22"/>
              </w:rPr>
              <w:t>72</w:t>
            </w:r>
          </w:p>
        </w:tc>
      </w:tr>
    </w:tbl>
    <w:p w:rsidR="00C6517F" w:rsidRDefault="00C6517F"/>
    <w:tbl>
      <w:tblPr>
        <w:tblW w:w="8506" w:type="dxa"/>
        <w:tblInd w:w="-147" w:type="dxa"/>
        <w:tblCellMar>
          <w:left w:w="0" w:type="dxa"/>
          <w:right w:w="0" w:type="dxa"/>
        </w:tblCellMar>
        <w:tblLook w:val="04A0"/>
      </w:tblPr>
      <w:tblGrid>
        <w:gridCol w:w="1547"/>
        <w:gridCol w:w="840"/>
        <w:gridCol w:w="960"/>
        <w:gridCol w:w="960"/>
        <w:gridCol w:w="960"/>
        <w:gridCol w:w="960"/>
        <w:gridCol w:w="960"/>
        <w:gridCol w:w="1319"/>
      </w:tblGrid>
      <w:tr w:rsidR="00C6517F">
        <w:tc>
          <w:tcPr>
            <w:tcW w:w="8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eastAsia="黑体" w:hint="eastAsia"/>
                <w:color w:val="000000"/>
                <w:kern w:val="0"/>
                <w:szCs w:val="21"/>
                <w:highlight w:val="yellow"/>
              </w:rPr>
              <w:t>填表说明：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1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“年初预算数”填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预算批复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数；“当年使用上年结余、结转及当年预算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追加追减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数”填当年使用上年结余、结转数以及追加或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预算数；“财政拨款数”填财政部门实际拨付的款项数；“实际支付数”填资金实际支付到最终使用者的数额；“结转数”填结转以后年度使用的资金数；“财政收回数”填财政部门收回的资金数。指标结余数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年初预算数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+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当年使用上年结余、结转及当年预算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追加追减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-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财政拨款数；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计划结余数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财政拨款数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-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实际支付数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计划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结转数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+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财政收回数。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2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决策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、“过程”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每个指标的权重值固定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，“产出”、“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效益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”、“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满意度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”指标权重值是根据指标数量将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分值分摊到各项指标，即各项指标分值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=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每类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总分值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/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该类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指标个数。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3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各项数据采集的时间节点均为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202</w:t>
            </w:r>
            <w:r w:rsidR="00891A00"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5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年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12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月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31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日。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4</w:t>
            </w:r>
            <w:r>
              <w:rPr>
                <w:rFonts w:eastAsia="楷体_GB2312" w:hint="eastAsia"/>
                <w:b/>
                <w:color w:val="000000"/>
                <w:kern w:val="0"/>
                <w:szCs w:val="21"/>
                <w:highlight w:val="yellow"/>
              </w:rPr>
              <w:t>．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定性指标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根据实际完成情况按照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80%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60%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40%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0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六级权重予以评分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。定量指标评分规则：“产出”类每项指标的实际完成值对应预期设定的目标值，完成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～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130%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得权重值满分，超过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130%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的每超过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扣权重值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“决策”、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过程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”、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lastRenderedPageBreak/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满意度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”类指标以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为满分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“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效益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”类每项指标的实际完成值对应预期设定的目标值，完成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～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得权重值满分，超过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200%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的每超过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扣权重值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五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类指标的所有指标实际完成值每低于目标值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1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个百分点相应扣减权重值的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5%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；某项指标无法提供具体数值，且无说明，得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0</w:t>
            </w:r>
            <w:r>
              <w:rPr>
                <w:rFonts w:eastAsia="楷体_GB2312" w:hint="eastAsia"/>
                <w:color w:val="000000"/>
                <w:kern w:val="0"/>
                <w:szCs w:val="21"/>
                <w:highlight w:val="yellow"/>
              </w:rPr>
              <w:t>分。</w:t>
            </w:r>
          </w:p>
        </w:tc>
      </w:tr>
      <w:tr w:rsidR="00C6517F">
        <w:trPr>
          <w:trHeight w:val="450"/>
        </w:trPr>
        <w:tc>
          <w:tcPr>
            <w:tcW w:w="8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cs="Arial" w:hint="eastAsia"/>
                <w:b/>
                <w:bCs/>
                <w:color w:val="000000"/>
                <w:sz w:val="36"/>
                <w:szCs w:val="36"/>
              </w:rPr>
              <w:lastRenderedPageBreak/>
              <w:t>项目基本情况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项目概况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本项目统筹安排资金57.06万元，重点对基础设施老化及安全隐患进行维修改造。主要内容包括：对建筑物日常零星破损进行及时修复；更换临湖综合楼防火门100扇，消除消防隐患；新建望亭基地围栏1套，实现封闭式管理；实施临湖综合楼防水工程2318.02平方米，根治渗漏顽疾。通过以上四项维修改造，全面提升建筑物安全性能和使用功能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项目总目标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保障日常办公正常运营，及时处理突发事件，保证院各项工作顺利进行。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年度绩效目标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能够及时有效应对紧急维修情况，保障单位安全，确保职工工作的有效开展。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项目实施情况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日常维修按“随报随修”原则处理各类零星故障，全年任务全部完成；防火门经招标采购，安装符合规定的防火门并通过消防专项检查；望亭基地围栏完成基础施工及安装，实现物理封闭；防水工程对2318.02平方米漏水点进行工艺处理，淋水试验无渗漏。项目均按期完工，资金使用合规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项目管理成效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防火门更换彻底解决了消防通道隐患，提升了综合楼防火能力；防水工程保护了建筑主体结构，延长使用寿命；围栏建成使基地实现封闭管理，治安案件明显下降；日常维修保障了办公秩序，职工满意度显著提高，实现了资产保值增值和安全管理双提升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项目管理存在的问题及原因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1.零星维修预算难精准把控，突发故障多，导致年底资金紧张；2.施工与办公冲突，防火门更换和防水工程期间噪声干扰了正常工作，沟通协调不足；3.围栏后期维护机制未明确，存在“重建轻管”风险。</w:t>
            </w:r>
          </w:p>
        </w:tc>
      </w:tr>
      <w:tr w:rsidR="00C6517F"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进一步加强项目管理的建议</w:t>
            </w:r>
          </w:p>
        </w:tc>
        <w:tc>
          <w:tcPr>
            <w:tcW w:w="69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517F" w:rsidRDefault="002C0076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1.建议设立应急维修备用金，增强预算弹性；2.施工应严格错峰作业，提前公示争取理解；3.落实围栏巡检保养责任，建立长效管护制度；4.对专业工程引入监理，确保隐蔽工程质量，从源头杜绝隐患。</w:t>
            </w:r>
          </w:p>
        </w:tc>
      </w:tr>
      <w:tr w:rsidR="00C6517F">
        <w:trPr>
          <w:hidden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6517F" w:rsidRDefault="00C6517F">
            <w:pPr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</w:tr>
    </w:tbl>
    <w:p w:rsidR="00C6517F" w:rsidRDefault="00C6517F"/>
    <w:p w:rsidR="00C6517F" w:rsidRDefault="00C6517F"/>
    <w:sectPr w:rsidR="00C6517F" w:rsidSect="00C65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076" w:rsidRDefault="002C0076" w:rsidP="00891A00">
      <w:r>
        <w:separator/>
      </w:r>
    </w:p>
  </w:endnote>
  <w:endnote w:type="continuationSeparator" w:id="1">
    <w:p w:rsidR="002C0076" w:rsidRDefault="002C0076" w:rsidP="00891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076" w:rsidRDefault="002C0076" w:rsidP="00891A00">
      <w:r>
        <w:separator/>
      </w:r>
    </w:p>
  </w:footnote>
  <w:footnote w:type="continuationSeparator" w:id="1">
    <w:p w:rsidR="002C0076" w:rsidRDefault="002C0076" w:rsidP="00891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DAE"/>
    <w:rsid w:val="000227CC"/>
    <w:rsid w:val="00027583"/>
    <w:rsid w:val="0005797A"/>
    <w:rsid w:val="000A753F"/>
    <w:rsid w:val="000D6913"/>
    <w:rsid w:val="00135BA0"/>
    <w:rsid w:val="00146D27"/>
    <w:rsid w:val="00154572"/>
    <w:rsid w:val="001650C6"/>
    <w:rsid w:val="001865A9"/>
    <w:rsid w:val="001A45C6"/>
    <w:rsid w:val="00210D2C"/>
    <w:rsid w:val="0027417E"/>
    <w:rsid w:val="00277E96"/>
    <w:rsid w:val="00295EA9"/>
    <w:rsid w:val="002C0076"/>
    <w:rsid w:val="002F132B"/>
    <w:rsid w:val="00320B72"/>
    <w:rsid w:val="003309F6"/>
    <w:rsid w:val="003311D3"/>
    <w:rsid w:val="00371193"/>
    <w:rsid w:val="003D5254"/>
    <w:rsid w:val="00421DBC"/>
    <w:rsid w:val="00422096"/>
    <w:rsid w:val="00444045"/>
    <w:rsid w:val="00465368"/>
    <w:rsid w:val="00477DDF"/>
    <w:rsid w:val="00507C7E"/>
    <w:rsid w:val="005365FF"/>
    <w:rsid w:val="005530C8"/>
    <w:rsid w:val="005A4855"/>
    <w:rsid w:val="005B3C15"/>
    <w:rsid w:val="00610E39"/>
    <w:rsid w:val="0063349A"/>
    <w:rsid w:val="0063730A"/>
    <w:rsid w:val="00655009"/>
    <w:rsid w:val="00687228"/>
    <w:rsid w:val="006B065A"/>
    <w:rsid w:val="006B6173"/>
    <w:rsid w:val="006E5E74"/>
    <w:rsid w:val="00740A71"/>
    <w:rsid w:val="007471FF"/>
    <w:rsid w:val="007615B8"/>
    <w:rsid w:val="007615EF"/>
    <w:rsid w:val="0077550F"/>
    <w:rsid w:val="007905BA"/>
    <w:rsid w:val="007D410D"/>
    <w:rsid w:val="007E2F8B"/>
    <w:rsid w:val="00857DAE"/>
    <w:rsid w:val="00891A00"/>
    <w:rsid w:val="008B69AC"/>
    <w:rsid w:val="0099571D"/>
    <w:rsid w:val="009B2F6A"/>
    <w:rsid w:val="009D2066"/>
    <w:rsid w:val="009D57D9"/>
    <w:rsid w:val="00A566D2"/>
    <w:rsid w:val="00A63BDD"/>
    <w:rsid w:val="00A8579E"/>
    <w:rsid w:val="00A919F2"/>
    <w:rsid w:val="00A970CD"/>
    <w:rsid w:val="00AB1312"/>
    <w:rsid w:val="00AB15D9"/>
    <w:rsid w:val="00AE42C0"/>
    <w:rsid w:val="00B10E19"/>
    <w:rsid w:val="00B15E35"/>
    <w:rsid w:val="00B6380C"/>
    <w:rsid w:val="00B869C7"/>
    <w:rsid w:val="00B948BC"/>
    <w:rsid w:val="00BE0B02"/>
    <w:rsid w:val="00BF549A"/>
    <w:rsid w:val="00C10620"/>
    <w:rsid w:val="00C37A85"/>
    <w:rsid w:val="00C6517F"/>
    <w:rsid w:val="00C87E85"/>
    <w:rsid w:val="00C9508A"/>
    <w:rsid w:val="00CD2CA9"/>
    <w:rsid w:val="00CE3F84"/>
    <w:rsid w:val="00CE6115"/>
    <w:rsid w:val="00CF3DEA"/>
    <w:rsid w:val="00D159A7"/>
    <w:rsid w:val="00D74E9C"/>
    <w:rsid w:val="00DC3C89"/>
    <w:rsid w:val="00DF4CEA"/>
    <w:rsid w:val="00E2688E"/>
    <w:rsid w:val="00E504B2"/>
    <w:rsid w:val="00E632B8"/>
    <w:rsid w:val="00E86A5D"/>
    <w:rsid w:val="00E9615F"/>
    <w:rsid w:val="00EA1C55"/>
    <w:rsid w:val="00EA7D5C"/>
    <w:rsid w:val="00EC507F"/>
    <w:rsid w:val="00F051B3"/>
    <w:rsid w:val="00F66D21"/>
    <w:rsid w:val="00F74F9B"/>
    <w:rsid w:val="00FD578E"/>
    <w:rsid w:val="2F5B2A08"/>
    <w:rsid w:val="5AE70A1F"/>
    <w:rsid w:val="70126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7F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1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5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65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6517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6517F"/>
    <w:rPr>
      <w:sz w:val="18"/>
      <w:szCs w:val="18"/>
    </w:rPr>
  </w:style>
  <w:style w:type="character" w:customStyle="1" w:styleId="4Char">
    <w:name w:val="闻政标题4 Char"/>
    <w:link w:val="4"/>
    <w:qFormat/>
    <w:locked/>
    <w:rsid w:val="00C6517F"/>
    <w:rPr>
      <w:rFonts w:ascii="仿宋_GB2312" w:eastAsia="仿宋_GB2312"/>
      <w:b/>
      <w:bCs/>
      <w:sz w:val="28"/>
      <w:szCs w:val="32"/>
    </w:rPr>
  </w:style>
  <w:style w:type="paragraph" w:customStyle="1" w:styleId="4">
    <w:name w:val="闻政标题4"/>
    <w:basedOn w:val="2"/>
    <w:link w:val="4Char"/>
    <w:qFormat/>
    <w:rsid w:val="00C6517F"/>
    <w:pPr>
      <w:spacing w:before="120" w:after="60" w:line="500" w:lineRule="exact"/>
      <w:ind w:firstLineChars="200" w:firstLine="200"/>
      <w:jc w:val="left"/>
    </w:pPr>
    <w:rPr>
      <w:rFonts w:ascii="仿宋_GB2312" w:eastAsia="仿宋_GB2312" w:hAnsiTheme="minorHAnsi" w:cstheme="minorBidi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C6517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otnotes.xml" Type="http://schemas.openxmlformats.org/officeDocument/2006/relationships/footnotes"/>
<Relationship Id="rId5" Target="endnotes.xml" Type="http://schemas.openxmlformats.org/officeDocument/2006/relationships/endnotes"/>
<Relationship Id="rId6" Target="fontTable.xml" Type="http://schemas.openxmlformats.org/officeDocument/2006/relationships/fontTable"/>
<Relationship Id="rId7" Target="theme/theme1.xml" Type="http://schemas.openxmlformats.org/officeDocument/2006/relationships/theme"/>
</Relationships>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Company>MS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2022-01-12T10:53:00Z</dcterms:created>
  <dc:creator>成 王</dc:creator>
  <cp:lastModifiedBy>XZOS</cp:lastModifiedBy>
  <dcterms:modified xsi:type="dcterms:W3CDTF">2026-03-16T01:32:00Z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eyJoZGlkIjoiMmVmMTQ4NTZkNTIwMmU5ZDBhYTZhYjI1NWVjNGI1Y2IiLCJ1c2VySWQiOiIyMjg1MzQ1OTUifQ==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9F669C4FED13413589140FF1E65A5D7A_12</vt:lpwstr>
  </property>
</Properties>
</file>