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7B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苏州市农业科学院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关于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2026年度项目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eastAsia="zh-CN"/>
        </w:rPr>
        <w:t>专用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农机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询价公告</w:t>
      </w:r>
    </w:p>
    <w:bookmarkEnd w:id="0"/>
    <w:p w14:paraId="67E7EC30">
      <w:pPr>
        <w:autoSpaceDE w:val="0"/>
        <w:autoSpaceDN w:val="0"/>
        <w:adjustRightInd w:val="0"/>
        <w:spacing w:line="580" w:lineRule="exact"/>
        <w:jc w:val="center"/>
        <w:rPr>
          <w:rFonts w:ascii="Times New Roman" w:hAnsi="Times New Roman" w:eastAsia="方正小标宋简体" w:cs="Times New Roman"/>
          <w:bCs/>
          <w:color w:val="auto"/>
          <w:sz w:val="36"/>
          <w:szCs w:val="36"/>
          <w:lang w:val="zh-CN"/>
        </w:rPr>
      </w:pPr>
    </w:p>
    <w:p w14:paraId="087ED4E1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根据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2026年苏州市级农机化项目“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设施叶菜机械化装备提升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</w:t>
      </w:r>
      <w:r>
        <w:rPr>
          <w:rFonts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SZNJ2026-15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）</w:t>
      </w:r>
      <w:r>
        <w:rPr>
          <w:rFonts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”需要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苏州市农业科学院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拟对项目专用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农机装备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进行询价采购，现公开邀请具备资格条件的供应商参加报价。有关事项公告如下：</w:t>
      </w:r>
    </w:p>
    <w:p w14:paraId="78DD8C21">
      <w:pPr>
        <w:numPr>
          <w:ilvl w:val="0"/>
          <w:numId w:val="1"/>
        </w:numPr>
        <w:tabs>
          <w:tab w:val="left" w:pos="5250"/>
        </w:tabs>
        <w:autoSpaceDE w:val="0"/>
        <w:autoSpaceDN w:val="0"/>
        <w:adjustRightInd w:val="0"/>
        <w:spacing w:line="580" w:lineRule="exact"/>
        <w:ind w:left="0" w:firstLine="640" w:firstLineChars="200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</w:rPr>
        <w:t>基本情况</w:t>
      </w:r>
    </w:p>
    <w:p w14:paraId="4A5C1964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hint="eastAsia" w:ascii="楷体_GB2312" w:eastAsia="楷体_GB2312" w:cs="楷体_GB2312"/>
          <w:color w:val="auto"/>
          <w:sz w:val="32"/>
          <w:szCs w:val="32"/>
          <w:highlight w:val="none"/>
        </w:rPr>
      </w:pPr>
      <w:r>
        <w:rPr>
          <w:rFonts w:hint="eastAsia" w:ascii="楷体_GB2312" w:eastAsia="楷体_GB2312" w:cs="楷体_GB2312"/>
          <w:color w:val="auto"/>
          <w:sz w:val="32"/>
          <w:szCs w:val="32"/>
          <w:highlight w:val="none"/>
        </w:rPr>
        <w:t>1.</w:t>
      </w:r>
      <w:r>
        <w:rPr>
          <w:rFonts w:hint="eastAsia" w:asci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农机装备</w:t>
      </w:r>
      <w:r>
        <w:rPr>
          <w:rFonts w:hint="eastAsia" w:ascii="楷体_GB2312" w:eastAsia="楷体_GB2312" w:cs="楷体_GB2312"/>
          <w:color w:val="auto"/>
          <w:sz w:val="32"/>
          <w:szCs w:val="32"/>
          <w:highlight w:val="none"/>
        </w:rPr>
        <w:t>名称、</w:t>
      </w:r>
      <w:r>
        <w:rPr>
          <w:rFonts w:hint="eastAsia" w:ascii="楷体_GB2312" w:eastAsia="楷体_GB2312" w:cs="楷体_GB2312"/>
          <w:color w:val="auto"/>
          <w:sz w:val="32"/>
          <w:szCs w:val="32"/>
          <w:highlight w:val="none"/>
          <w:lang w:eastAsia="zh-CN"/>
        </w:rPr>
        <w:t>规格与</w:t>
      </w:r>
      <w:r>
        <w:rPr>
          <w:rFonts w:hint="eastAsia" w:ascii="楷体_GB2312" w:eastAsia="楷体_GB2312" w:cs="楷体_GB2312"/>
          <w:color w:val="auto"/>
          <w:sz w:val="32"/>
          <w:szCs w:val="32"/>
          <w:highlight w:val="none"/>
        </w:rPr>
        <w:t>要求及数量</w:t>
      </w:r>
    </w:p>
    <w:tbl>
      <w:tblPr>
        <w:tblStyle w:val="12"/>
        <w:tblW w:w="830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309"/>
        <w:gridCol w:w="4677"/>
        <w:gridCol w:w="709"/>
        <w:gridCol w:w="888"/>
      </w:tblGrid>
      <w:tr w14:paraId="29190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7174F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FC0BB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4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5BC86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规格与要求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A88BD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单位</w:t>
            </w:r>
          </w:p>
        </w:tc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AE61C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数量</w:t>
            </w:r>
          </w:p>
        </w:tc>
      </w:tr>
      <w:tr w14:paraId="7CEA4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D7298"/>
        </w:tc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C0F16"/>
        </w:tc>
        <w:tc>
          <w:tcPr>
            <w:tcW w:w="4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D468D"/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7055C"/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8AF8B"/>
        </w:tc>
      </w:tr>
      <w:tr w14:paraId="52BC1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F8E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1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F43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</w:rPr>
              <w:t>管道弥雾机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系统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FD856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lang w:val="en-US" w:eastAsia="zh-CN"/>
              </w:rPr>
              <w:t>覆盖面积：2400m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vertAlign w:val="super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，附带药液混匀装置、过滤装置、弥雾系统等，能够实现一键启动和多管路</w:t>
            </w:r>
            <w:r>
              <w:rPr>
                <w:rFonts w:hint="eastAsia" w:ascii="Times New Roman" w:eastAsia="宋体" w:cs="Times New Roman"/>
                <w:color w:val="auto"/>
                <w:kern w:val="0"/>
                <w:sz w:val="22"/>
                <w:lang w:val="en-US" w:eastAsia="zh-CN"/>
              </w:rPr>
              <w:t>独立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控制。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7783F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套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C409B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1</w:t>
            </w:r>
          </w:p>
        </w:tc>
      </w:tr>
      <w:tr w14:paraId="4CC96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C4B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2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499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全自动高密度叶菜移栽机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69E2C">
            <w:pPr>
              <w:widowControl/>
              <w:textAlignment w:val="center"/>
              <w:rPr>
                <w:rFonts w:hint="eastAsia" w:ascii="Times New Roman" w:eastAsia="宋体" w:cs="Times New Roman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全自动多行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行距20</w:t>
            </w:r>
            <w:r>
              <w:rPr>
                <w:rFonts w:hint="eastAsia" w:ascii="Times New Roman" w:eastAsia="宋体" w:cs="Times New Roman"/>
                <w:color w:val="auto"/>
                <w:kern w:val="0"/>
                <w:sz w:val="22"/>
                <w:lang w:val="en-US" w:eastAsia="zh-CN"/>
              </w:rPr>
              <w:t>cm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，株距10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60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cm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可调，</w:t>
            </w:r>
          </w:p>
          <w:p w14:paraId="03191240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适应穴盘72/96孔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9AFDC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台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CF0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1</w:t>
            </w:r>
          </w:p>
        </w:tc>
      </w:tr>
      <w:tr w14:paraId="58B25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B12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3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78CB4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起垄机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03BCD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垄面：6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0-1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20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cm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 xml:space="preserve">  垄高：20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cm</w:t>
            </w:r>
          </w:p>
          <w:p w14:paraId="1DC6F9BD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功能：旋耕、起垄、压实</w:t>
            </w:r>
          </w:p>
          <w:p w14:paraId="0FECCEA9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 xml:space="preserve">起垄模式：旋转挤压式起垄  </w:t>
            </w:r>
          </w:p>
          <w:p w14:paraId="6081E33F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 xml:space="preserve">配套刀具：245号旋耕刀  </w:t>
            </w:r>
          </w:p>
          <w:p w14:paraId="0D483F99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配套：六健万向节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87304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台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23E55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1</w:t>
            </w:r>
          </w:p>
        </w:tc>
      </w:tr>
      <w:tr w14:paraId="5DC07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E28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4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C3A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lang w:val="en-US" w:eastAsia="zh-CN"/>
              </w:rPr>
              <w:t>液压翻转犁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1E05F"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lang w:val="en-US" w:eastAsia="zh-CN"/>
              </w:rPr>
              <w:t>耕幅：25-35cm/铧</w:t>
            </w:r>
          </w:p>
          <w:p w14:paraId="6270C9C1"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lang w:val="en-US" w:eastAsia="zh-CN"/>
              </w:rPr>
              <w:t>耕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深：26-38cm</w:t>
            </w:r>
          </w:p>
          <w:p w14:paraId="2FF492ED">
            <w:pPr>
              <w:pStyle w:val="2"/>
              <w:spacing w:line="240" w:lineRule="auto"/>
              <w:ind w:left="0" w:leftChars="0" w:firstLine="0" w:firstLineChars="0"/>
              <w:jc w:val="left"/>
              <w:rPr>
                <w:rFonts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配套动力：40马力-60马力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48CB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lang w:val="en-US" w:eastAsia="zh-CN"/>
              </w:rPr>
              <w:t>件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FA8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lang w:val="en-US" w:eastAsia="zh-CN"/>
              </w:rPr>
              <w:t>1</w:t>
            </w:r>
          </w:p>
        </w:tc>
      </w:tr>
      <w:tr w14:paraId="0C36D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ED9FE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lang w:val="en-US" w:eastAsia="zh-CN"/>
              </w:rPr>
              <w:t>5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B35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</w:rPr>
              <w:t>太阳能卷膜机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9C98E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lang w:val="en-US" w:eastAsia="zh-CN"/>
              </w:rPr>
              <w:t>覆盖面积：2400m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vertAlign w:val="superscript"/>
                <w:lang w:val="en-US" w:eastAsia="zh-CN"/>
              </w:rPr>
              <w:t>2</w:t>
            </w:r>
          </w:p>
          <w:p w14:paraId="308AB1AC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</w:rPr>
              <w:t>通信方式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lang w:eastAsia="zh-CN"/>
              </w:rPr>
              <w:t>：</w:t>
            </w:r>
            <w:r>
              <w:rPr>
                <w:rFonts w:ascii="Times New Roman" w:hAnsi="Times New Roman" w:eastAsia="宋体" w:cs="Times New Roman"/>
                <w:color w:val="auto"/>
                <w:sz w:val="22"/>
              </w:rPr>
              <w:t>4G</w:t>
            </w:r>
          </w:p>
          <w:p w14:paraId="4B45E789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</w:rPr>
              <w:t>输出转速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lang w:eastAsia="zh-CN"/>
              </w:rPr>
              <w:t>：</w:t>
            </w:r>
            <w:r>
              <w:rPr>
                <w:rFonts w:ascii="Times New Roman" w:hAnsi="Times New Roman" w:eastAsia="宋体" w:cs="Times New Roman"/>
                <w:color w:val="auto"/>
                <w:sz w:val="22"/>
              </w:rPr>
              <w:t>3.5-4RPM</w:t>
            </w:r>
          </w:p>
          <w:p w14:paraId="3EE03E35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</w:rPr>
              <w:t>防护等级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lang w:val="en-US" w:eastAsia="zh-CN"/>
              </w:rPr>
              <w:t>I</w:t>
            </w:r>
            <w:r>
              <w:rPr>
                <w:rFonts w:ascii="Times New Roman" w:hAnsi="Times New Roman" w:eastAsia="宋体" w:cs="Times New Roman"/>
                <w:color w:val="auto"/>
                <w:sz w:val="22"/>
              </w:rPr>
              <w:t>P65</w:t>
            </w:r>
          </w:p>
          <w:p w14:paraId="5E2AD0E8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</w:rPr>
              <w:t>工作行程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lang w:eastAsia="zh-CN"/>
              </w:rPr>
              <w:t>：</w:t>
            </w:r>
            <w:r>
              <w:rPr>
                <w:rFonts w:ascii="Times New Roman" w:hAnsi="Times New Roman" w:eastAsia="宋体" w:cs="Times New Roman"/>
                <w:color w:val="auto"/>
                <w:sz w:val="22"/>
              </w:rPr>
              <w:t>大于5m</w:t>
            </w:r>
          </w:p>
          <w:p w14:paraId="17F84B21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</w:rPr>
              <w:t>卷膜长度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lang w:eastAsia="zh-CN"/>
              </w:rPr>
              <w:t>：</w:t>
            </w:r>
            <w:r>
              <w:rPr>
                <w:rFonts w:ascii="Times New Roman" w:hAnsi="Times New Roman" w:eastAsia="宋体" w:cs="Times New Roman"/>
                <w:color w:val="auto"/>
                <w:sz w:val="22"/>
              </w:rPr>
              <w:t>100米以内</w:t>
            </w:r>
          </w:p>
          <w:p w14:paraId="5E6A69F9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</w:rPr>
              <w:t>待机B时长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lang w:eastAsia="zh-CN"/>
              </w:rPr>
              <w:t>：</w:t>
            </w:r>
            <w:r>
              <w:rPr>
                <w:rFonts w:ascii="Times New Roman" w:hAnsi="Times New Roman" w:eastAsia="宋体" w:cs="Times New Roman"/>
                <w:color w:val="auto"/>
                <w:sz w:val="22"/>
              </w:rPr>
              <w:t>无光照情况下7天以上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08D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套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CF1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</w:tr>
    </w:tbl>
    <w:p w14:paraId="25D165F1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ascii="楷体_GB2312" w:eastAsia="楷体_GB2312" w:cs="楷体_GB2312"/>
          <w:color w:val="auto"/>
          <w:sz w:val="32"/>
          <w:szCs w:val="32"/>
          <w:highlight w:val="none"/>
        </w:rPr>
      </w:pPr>
    </w:p>
    <w:p w14:paraId="3D90DEB8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ascii="楷体_GB2312" w:eastAsia="楷体_GB2312" w:cs="楷体_GB2312"/>
          <w:color w:val="auto"/>
          <w:sz w:val="32"/>
          <w:szCs w:val="32"/>
          <w:highlight w:val="none"/>
        </w:rPr>
      </w:pPr>
    </w:p>
    <w:p w14:paraId="541F24F3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ascii="楷体_GB2312" w:eastAsia="楷体_GB2312" w:cs="楷体_GB2312"/>
          <w:color w:val="auto"/>
          <w:sz w:val="32"/>
          <w:szCs w:val="32"/>
          <w:highlight w:val="none"/>
        </w:rPr>
      </w:pPr>
      <w:r>
        <w:rPr>
          <w:rFonts w:ascii="楷体_GB2312" w:eastAsia="楷体_GB2312" w:cs="楷体_GB2312"/>
          <w:color w:val="auto"/>
          <w:sz w:val="32"/>
          <w:szCs w:val="32"/>
          <w:highlight w:val="none"/>
        </w:rPr>
        <w:t>2.采购预算</w:t>
      </w:r>
    </w:p>
    <w:p w14:paraId="592E6A3D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项目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专用农资采购预算：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30</w:t>
      </w:r>
      <w:r>
        <w:rPr>
          <w:rFonts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万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元。</w:t>
      </w:r>
    </w:p>
    <w:p w14:paraId="113A8D8C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ascii="楷体_GB2312" w:eastAsia="楷体_GB2312" w:cs="楷体_GB2312"/>
          <w:color w:val="auto"/>
          <w:sz w:val="32"/>
          <w:szCs w:val="32"/>
          <w:highlight w:val="none"/>
        </w:rPr>
      </w:pPr>
      <w:r>
        <w:rPr>
          <w:rFonts w:ascii="楷体_GB2312" w:eastAsia="楷体_GB2312" w:cs="楷体_GB2312"/>
          <w:color w:val="auto"/>
          <w:sz w:val="32"/>
          <w:szCs w:val="32"/>
          <w:highlight w:val="none"/>
        </w:rPr>
        <w:t>3.报价</w:t>
      </w:r>
    </w:p>
    <w:p w14:paraId="493CE909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以总额进行报价，在报价未超过采购预算的前提下，质量和服务均能满足询价采购文件实质性响应要求且</w:t>
      </w:r>
      <w:r>
        <w:rPr>
          <w:rFonts w:hint="eastAsia" w:ascii="Times New Roman" w:eastAsia="仿宋_GB2312" w:cs="Times New Roman"/>
          <w:color w:val="auto"/>
          <w:sz w:val="32"/>
          <w:szCs w:val="32"/>
          <w:lang w:val="en-US" w:eastAsia="zh-CN"/>
        </w:rPr>
        <w:t>提供服务保障更优者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作为成交供应商。</w:t>
      </w:r>
    </w:p>
    <w:p w14:paraId="3BA76AAB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ascii="楷体_GB2312" w:eastAsia="楷体_GB2312" w:cs="楷体_GB2312"/>
          <w:color w:val="auto"/>
          <w:sz w:val="32"/>
          <w:szCs w:val="32"/>
          <w:highlight w:val="none"/>
        </w:rPr>
      </w:pPr>
      <w:r>
        <w:rPr>
          <w:rFonts w:ascii="楷体_GB2312" w:eastAsia="楷体_GB2312" w:cs="楷体_GB2312"/>
          <w:color w:val="auto"/>
          <w:sz w:val="32"/>
          <w:szCs w:val="32"/>
          <w:highlight w:val="none"/>
        </w:rPr>
        <w:t>4.送货及付款</w:t>
      </w:r>
    </w:p>
    <w:p w14:paraId="69E0B873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中标方按照合同将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相应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产品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配送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苏州市农业科学院西塘河基地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指定地点，采购单位不另行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支付运输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费。经验收合格后一个月内，由项目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采购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单位一次性全部结清货款。</w:t>
      </w:r>
    </w:p>
    <w:p w14:paraId="05E942BD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</w:rPr>
        <w:t>二、供应商要求</w:t>
      </w:r>
    </w:p>
    <w:p w14:paraId="0A44F66F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（一）具有独立承担民事责任的能力；</w:t>
      </w:r>
    </w:p>
    <w:p w14:paraId="4EB3BEF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（二）具有良好的商业信誉和健全的财务会计制度；</w:t>
      </w:r>
    </w:p>
    <w:p w14:paraId="4BF71F2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（三）具有履行合同所必需的设备和专业技术能力</w:t>
      </w:r>
      <w:r>
        <w:rPr>
          <w:rFonts w:hint="eastAsia" w:asci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eastAsia="仿宋_GB2312" w:cs="Times New Roman"/>
          <w:color w:val="auto"/>
          <w:sz w:val="32"/>
          <w:szCs w:val="32"/>
          <w:lang w:val="en-US" w:eastAsia="zh-CN"/>
        </w:rPr>
        <w:t>服务人员需提供社保证明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；</w:t>
      </w:r>
    </w:p>
    <w:p w14:paraId="30F82D14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（四）有依法缴纳税收和社会保障资金的良好记录；</w:t>
      </w:r>
    </w:p>
    <w:p w14:paraId="737A6AA5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eastAsia="仿宋_GB2312" w:cs="Times New Roman"/>
          <w:color w:val="auto"/>
          <w:sz w:val="32"/>
          <w:szCs w:val="32"/>
          <w:lang w:val="en-US" w:eastAsia="zh-CN"/>
        </w:rPr>
        <w:t>五）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参加采购活动前三年内，在经营活动中没有重大违法记录；</w:t>
      </w:r>
    </w:p>
    <w:p w14:paraId="65B52076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（</w:t>
      </w:r>
      <w:r>
        <w:rPr>
          <w:rFonts w:hint="eastAsia" w:ascii="Times New Roman" w:eastAsia="仿宋_GB2312" w:cs="Times New Roman"/>
          <w:color w:val="auto"/>
          <w:sz w:val="32"/>
          <w:szCs w:val="32"/>
          <w:lang w:val="en-US" w:eastAsia="zh-CN"/>
        </w:rPr>
        <w:t>六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）对于参加报价的供应商，营业执照中必须具有相应货物生产或销售的经营范围。</w:t>
      </w:r>
    </w:p>
    <w:p w14:paraId="547EEF8A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</w:rPr>
        <w:t>三、报价材料要求</w:t>
      </w:r>
    </w:p>
    <w:p w14:paraId="312B8904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 w:eastAsia="zh-CN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 w:eastAsia="zh-CN"/>
        </w:rPr>
        <w:t>（一）文本要求：</w:t>
      </w:r>
    </w:p>
    <w:p w14:paraId="306433B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1．正本五本，须各自装订成册；</w:t>
      </w:r>
    </w:p>
    <w:p w14:paraId="4312396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 xml:space="preserve">2．文本均需要法定代表人或授权委托人签名和加盖公章； </w:t>
      </w:r>
    </w:p>
    <w:p w14:paraId="75ED42E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3．文本不应有涂改、增删和字迹潦草之处，如有修改的，修改处必须有法人或授权代表的签章。</w:t>
      </w:r>
    </w:p>
    <w:p w14:paraId="52A09C7F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 w:eastAsia="zh-CN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 w:eastAsia="zh-CN"/>
        </w:rPr>
        <w:t>（二）文本组成：</w:t>
      </w:r>
    </w:p>
    <w:p w14:paraId="398B3091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 w:eastAsia="zh-CN"/>
        </w:rPr>
        <w:t>1．营业执照副本复印件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  <w:t>；</w:t>
      </w:r>
    </w:p>
    <w:p w14:paraId="6053F58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  <w:t>2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 w:eastAsia="zh-CN"/>
        </w:rPr>
        <w:t>．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zh-CN" w:eastAsia="zh-CN"/>
        </w:rPr>
        <w:t>相关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  <w:t>检测报告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  <w:t>等材料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  <w:t>；</w:t>
      </w:r>
    </w:p>
    <w:p w14:paraId="5DB6402E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  <w:t>3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 w:eastAsia="zh-CN"/>
        </w:rPr>
        <w:t>．报价表（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  <w:t>附件1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 w:eastAsia="zh-CN"/>
        </w:rPr>
        <w:t>）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  <w:t>；</w:t>
      </w:r>
    </w:p>
    <w:p w14:paraId="38A4C39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  <w:t>4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 w:eastAsia="zh-CN"/>
        </w:rPr>
        <w:t>．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  <w:t>资格文件的声明函、供应商情况表（附件2、3）；</w:t>
      </w:r>
    </w:p>
    <w:p w14:paraId="54D9802C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  <w:t>5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 w:eastAsia="zh-CN"/>
        </w:rPr>
        <w:t>．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  <w:t>所报价产品的技术参数、配置等证明资料；</w:t>
      </w:r>
    </w:p>
    <w:p w14:paraId="3890C751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  <w:t>6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 w:eastAsia="zh-CN"/>
        </w:rPr>
        <w:t>．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zh-CN"/>
        </w:rPr>
        <w:t>服务承诺；</w:t>
      </w:r>
    </w:p>
    <w:p w14:paraId="73F96AF8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7．以上所有材料均需加盖公章。</w:t>
      </w:r>
    </w:p>
    <w:p w14:paraId="011ABD9A">
      <w:pPr>
        <w:spacing w:line="560" w:lineRule="exact"/>
        <w:ind w:firstLine="640" w:firstLineChars="200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</w:rPr>
        <w:t>四、公告时间</w:t>
      </w:r>
    </w:p>
    <w:p w14:paraId="7F4AA186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日</w:t>
      </w:r>
      <w:r>
        <w:rPr>
          <w:rFonts w:ascii="Times New Roman" w:hAnsi="Times New Roman" w:eastAsia="仿宋_GB2312" w:cs="Times New Roman"/>
          <w:color w:val="auto"/>
          <w:sz w:val="32"/>
          <w:szCs w:val="32"/>
          <w:lang w:eastAsia="zh-CN"/>
        </w:rPr>
        <w:t>—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eastAsia="仿宋_GB2312" w:cs="Times New Roman"/>
          <w:color w:val="auto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日。</w:t>
      </w:r>
    </w:p>
    <w:p w14:paraId="679A65BF">
      <w:pPr>
        <w:spacing w:line="560" w:lineRule="exact"/>
        <w:ind w:firstLine="640" w:firstLineChars="200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</w:rPr>
        <w:t>五、其他事项</w:t>
      </w:r>
    </w:p>
    <w:p w14:paraId="2AA29A36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各参与报价公司须在202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eastAsia="仿宋_GB2312" w:cs="Times New Roman"/>
          <w:color w:val="auto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日17:00前将所有材料文本统一密封邮寄或送达至苏州市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农业科学院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（需在包装上注明“</w:t>
      </w: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</w:rPr>
        <w:t>采购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项目</w:t>
      </w: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</w:rPr>
        <w:t>专用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农机装备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”字样），通信地址：江苏省苏州市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姑苏区西塘河路188号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苏州市农科院蔬菜所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，邮编：215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8，收件人：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牟建梅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，电话：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18118151070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360A56D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苏州市农业科学院纪委监督电话：</w:t>
      </w:r>
      <w:r>
        <w:rPr>
          <w:rFonts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0512-66873570</w:t>
      </w:r>
    </w:p>
    <w:p w14:paraId="738D7E53">
      <w:pPr>
        <w:spacing w:line="560" w:lineRule="exact"/>
        <w:ind w:firstLine="640" w:firstLineChars="200"/>
        <w:jc w:val="center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</w:t>
      </w:r>
    </w:p>
    <w:p w14:paraId="69A22509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   苏州市农业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科学院</w:t>
      </w:r>
    </w:p>
    <w:p w14:paraId="19D55B0F">
      <w:pPr>
        <w:widowControl/>
        <w:spacing w:line="560" w:lineRule="exact"/>
        <w:ind w:left="4948" w:leftChars="2204" w:right="320" w:hanging="320" w:hangingChars="100"/>
        <w:jc w:val="center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 xml:space="preserve">    202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Times New Roman" w:eastAsia="仿宋_GB2312" w:cs="Times New Roman"/>
          <w:color w:val="auto"/>
          <w:kern w:val="0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hint="eastAsia" w:ascii="Times New Roman" w:eastAsia="仿宋_GB2312" w:cs="Times New Roman"/>
          <w:color w:val="auto"/>
          <w:kern w:val="0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 xml:space="preserve">日 </w:t>
      </w:r>
    </w:p>
    <w:p w14:paraId="680DBDA9">
      <w:pPr>
        <w:pStyle w:val="2"/>
      </w:pPr>
    </w:p>
    <w:p w14:paraId="791B14B2">
      <w:pPr>
        <w:pStyle w:val="2"/>
        <w:ind w:left="0" w:leftChars="0" w:firstLine="0" w:firstLineChars="0"/>
        <w:rPr>
          <w:rFonts w:ascii="Times New Roman" w:hAnsi="Times New Roman" w:cs="Times New Roman"/>
          <w:color w:val="auto"/>
        </w:rPr>
      </w:pPr>
    </w:p>
    <w:p w14:paraId="39DBB03B">
      <w:pPr>
        <w:autoSpaceDE w:val="0"/>
        <w:autoSpaceDN w:val="0"/>
        <w:adjustRightInd w:val="0"/>
        <w:jc w:val="left"/>
        <w:rPr>
          <w:rFonts w:hint="eastAsia" w:ascii="黑体" w:hAnsi="黑体" w:eastAsia="黑体" w:cs="黑体"/>
          <w:b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</w:rPr>
        <w:t>附件1</w:t>
      </w:r>
    </w:p>
    <w:p w14:paraId="5B474A00">
      <w:pPr>
        <w:jc w:val="center"/>
        <w:rPr>
          <w:rFonts w:ascii="Times New Roman" w:hAnsi="Times New Roman" w:eastAsia="方正小标宋简体" w:cs="Times New Roman"/>
          <w:color w:val="auto"/>
          <w:kern w:val="0"/>
          <w:sz w:val="36"/>
          <w:szCs w:val="36"/>
        </w:rPr>
      </w:pPr>
      <w:r>
        <w:rPr>
          <w:rFonts w:ascii="Times New Roman" w:hAnsi="Times New Roman" w:eastAsia="黑体" w:cs="Times New Roman"/>
          <w:color w:val="auto"/>
          <w:sz w:val="36"/>
          <w:szCs w:val="36"/>
          <w:u w:val="single"/>
          <w:lang w:val="en-US" w:eastAsia="zh-CN"/>
        </w:rPr>
        <w:t>2026年度项目专用</w:t>
      </w:r>
      <w:r>
        <w:rPr>
          <w:rFonts w:hint="eastAsia" w:ascii="Times New Roman" w:hAnsi="Times New Roman" w:eastAsia="黑体" w:cs="Times New Roman"/>
          <w:color w:val="auto"/>
          <w:sz w:val="36"/>
          <w:szCs w:val="36"/>
          <w:u w:val="single"/>
          <w:lang w:val="en-US" w:eastAsia="zh-CN"/>
        </w:rPr>
        <w:t>农机装备</w:t>
      </w:r>
      <w:r>
        <w:rPr>
          <w:rFonts w:ascii="Times New Roman" w:hAnsi="Times New Roman" w:eastAsia="黑体" w:cs="Times New Roman"/>
          <w:color w:val="auto"/>
          <w:sz w:val="36"/>
          <w:szCs w:val="36"/>
          <w:u w:val="single"/>
          <w:lang w:val="en-US" w:eastAsia="zh-CN"/>
        </w:rPr>
        <w:t>采购</w:t>
      </w:r>
      <w:r>
        <w:rPr>
          <w:rFonts w:ascii="Times New Roman" w:hAnsi="Times New Roman" w:eastAsia="方正小标宋简体" w:cs="Times New Roman"/>
          <w:color w:val="auto"/>
          <w:kern w:val="0"/>
          <w:sz w:val="36"/>
          <w:szCs w:val="36"/>
          <w:u w:val="single"/>
        </w:rPr>
        <w:t xml:space="preserve"> </w:t>
      </w:r>
      <w:r>
        <w:rPr>
          <w:rFonts w:ascii="Times New Roman" w:hAnsi="Times New Roman" w:eastAsia="方正小标宋简体" w:cs="Times New Roman"/>
          <w:color w:val="auto"/>
          <w:kern w:val="0"/>
          <w:sz w:val="36"/>
          <w:szCs w:val="36"/>
        </w:rPr>
        <w:t>项目报价单</w:t>
      </w:r>
    </w:p>
    <w:p w14:paraId="701E7511">
      <w:pPr>
        <w:overflowPunct w:val="0"/>
        <w:adjustRightInd w:val="0"/>
        <w:spacing w:line="580" w:lineRule="exact"/>
        <w:jc w:val="center"/>
        <w:textAlignment w:val="baseline"/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</w:rPr>
      </w:pPr>
    </w:p>
    <w:tbl>
      <w:tblPr>
        <w:tblStyle w:val="12"/>
        <w:tblW w:w="500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73"/>
        <w:gridCol w:w="2998"/>
        <w:gridCol w:w="1099"/>
        <w:gridCol w:w="994"/>
        <w:gridCol w:w="996"/>
        <w:gridCol w:w="1366"/>
      </w:tblGrid>
      <w:tr w14:paraId="32838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  <w:jc w:val="center"/>
        </w:trPr>
        <w:tc>
          <w:tcPr>
            <w:tcW w:w="524" w:type="pct"/>
            <w:vAlign w:val="center"/>
          </w:tcPr>
          <w:p w14:paraId="58370A96">
            <w:pPr>
              <w:snapToGrid w:val="0"/>
              <w:spacing w:line="440" w:lineRule="exact"/>
              <w:jc w:val="center"/>
              <w:rPr>
                <w:rFonts w:ascii="Times New Roman" w:hAnsi="Times New Roman" w:eastAsia="宋体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800" w:type="pct"/>
            <w:vAlign w:val="center"/>
          </w:tcPr>
          <w:p w14:paraId="3304ACC1">
            <w:pPr>
              <w:snapToGrid w:val="0"/>
              <w:spacing w:line="440" w:lineRule="exact"/>
              <w:jc w:val="center"/>
              <w:rPr>
                <w:rFonts w:ascii="Times New Roman" w:hAnsi="Times New Roman" w:eastAsia="宋体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 w:val="28"/>
                <w:szCs w:val="28"/>
              </w:rPr>
              <w:t>产品名称</w:t>
            </w:r>
          </w:p>
        </w:tc>
        <w:tc>
          <w:tcPr>
            <w:tcW w:w="660" w:type="pct"/>
            <w:vAlign w:val="center"/>
          </w:tcPr>
          <w:p w14:paraId="07E2C857">
            <w:pPr>
              <w:snapToGrid w:val="0"/>
              <w:spacing w:line="440" w:lineRule="exact"/>
              <w:jc w:val="center"/>
              <w:rPr>
                <w:rFonts w:ascii="Times New Roman" w:hAnsi="Times New Roman" w:eastAsia="宋体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 w:val="28"/>
                <w:szCs w:val="28"/>
              </w:rPr>
              <w:t>规格</w:t>
            </w:r>
          </w:p>
        </w:tc>
        <w:tc>
          <w:tcPr>
            <w:tcW w:w="597" w:type="pct"/>
            <w:vAlign w:val="center"/>
          </w:tcPr>
          <w:p w14:paraId="30C8B746">
            <w:pPr>
              <w:snapToGrid w:val="0"/>
              <w:spacing w:line="440" w:lineRule="exact"/>
              <w:jc w:val="center"/>
              <w:rPr>
                <w:rFonts w:ascii="Times New Roman" w:hAnsi="Times New Roman" w:eastAsia="宋体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 w:val="28"/>
                <w:szCs w:val="28"/>
              </w:rPr>
              <w:t>数量</w:t>
            </w:r>
          </w:p>
        </w:tc>
        <w:tc>
          <w:tcPr>
            <w:tcW w:w="597" w:type="pct"/>
            <w:vAlign w:val="center"/>
          </w:tcPr>
          <w:p w14:paraId="69C63C2A">
            <w:pPr>
              <w:snapToGrid w:val="0"/>
              <w:spacing w:line="440" w:lineRule="exact"/>
              <w:jc w:val="center"/>
              <w:rPr>
                <w:rFonts w:ascii="Times New Roman" w:hAnsi="Times New Roman" w:eastAsia="宋体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 w:val="28"/>
                <w:szCs w:val="28"/>
              </w:rPr>
              <w:t>单位</w:t>
            </w:r>
          </w:p>
        </w:tc>
        <w:tc>
          <w:tcPr>
            <w:tcW w:w="820" w:type="pct"/>
            <w:vAlign w:val="center"/>
          </w:tcPr>
          <w:p w14:paraId="38C0B8E1">
            <w:pPr>
              <w:snapToGrid w:val="0"/>
              <w:spacing w:line="440" w:lineRule="exact"/>
              <w:jc w:val="center"/>
              <w:rPr>
                <w:rFonts w:ascii="Times New Roman" w:hAnsi="Times New Roman" w:eastAsia="宋体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 w:val="28"/>
                <w:szCs w:val="28"/>
              </w:rPr>
              <w:t>单价（元）</w:t>
            </w:r>
          </w:p>
        </w:tc>
      </w:tr>
      <w:tr w14:paraId="77C73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524" w:type="pct"/>
            <w:vAlign w:val="center"/>
          </w:tcPr>
          <w:p w14:paraId="2F8712D4">
            <w:pPr>
              <w:snapToGrid w:val="0"/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800" w:type="pct"/>
            <w:vAlign w:val="center"/>
          </w:tcPr>
          <w:p w14:paraId="2928F446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660" w:type="pct"/>
          </w:tcPr>
          <w:p w14:paraId="3FB32B0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597" w:type="pct"/>
          </w:tcPr>
          <w:p w14:paraId="048FB5F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597" w:type="pct"/>
            <w:vAlign w:val="center"/>
          </w:tcPr>
          <w:p w14:paraId="7263048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820" w:type="pct"/>
            <w:vAlign w:val="center"/>
          </w:tcPr>
          <w:p w14:paraId="438C6F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3CF89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524" w:type="pct"/>
            <w:vAlign w:val="center"/>
          </w:tcPr>
          <w:p w14:paraId="4BDA5164">
            <w:pPr>
              <w:snapToGrid w:val="0"/>
              <w:spacing w:line="44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00" w:type="pct"/>
            <w:vAlign w:val="center"/>
          </w:tcPr>
          <w:p w14:paraId="38726BB9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660" w:type="pct"/>
          </w:tcPr>
          <w:p w14:paraId="75E912E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7" w:type="pct"/>
          </w:tcPr>
          <w:p w14:paraId="76F82B0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7" w:type="pct"/>
            <w:vAlign w:val="center"/>
          </w:tcPr>
          <w:p w14:paraId="38C785D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20" w:type="pct"/>
            <w:vAlign w:val="center"/>
          </w:tcPr>
          <w:p w14:paraId="42FA13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52F9D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524" w:type="pct"/>
            <w:vAlign w:val="center"/>
          </w:tcPr>
          <w:p w14:paraId="7D0BEE23">
            <w:pPr>
              <w:snapToGrid w:val="0"/>
              <w:spacing w:line="44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800" w:type="pct"/>
            <w:vAlign w:val="center"/>
          </w:tcPr>
          <w:p w14:paraId="1E2BA60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660" w:type="pct"/>
          </w:tcPr>
          <w:p w14:paraId="5F6C5C1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7" w:type="pct"/>
          </w:tcPr>
          <w:p w14:paraId="0EF33B4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7" w:type="pct"/>
            <w:vAlign w:val="center"/>
          </w:tcPr>
          <w:p w14:paraId="6FFA6C5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20" w:type="pct"/>
            <w:vAlign w:val="center"/>
          </w:tcPr>
          <w:p w14:paraId="489221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60691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524" w:type="pct"/>
            <w:vAlign w:val="center"/>
          </w:tcPr>
          <w:p w14:paraId="42F70F8E">
            <w:pPr>
              <w:snapToGrid w:val="0"/>
              <w:spacing w:line="44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800" w:type="pct"/>
            <w:vAlign w:val="center"/>
          </w:tcPr>
          <w:p w14:paraId="36E477F4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660" w:type="pct"/>
          </w:tcPr>
          <w:p w14:paraId="6762F9E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7" w:type="pct"/>
          </w:tcPr>
          <w:p w14:paraId="6921F15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7" w:type="pct"/>
            <w:vAlign w:val="center"/>
          </w:tcPr>
          <w:p w14:paraId="6D62885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20" w:type="pct"/>
            <w:vAlign w:val="center"/>
          </w:tcPr>
          <w:p w14:paraId="794E0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7B7C6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524" w:type="pct"/>
            <w:vAlign w:val="center"/>
          </w:tcPr>
          <w:p w14:paraId="53B0B242">
            <w:pPr>
              <w:snapToGrid w:val="0"/>
              <w:spacing w:line="44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800" w:type="pct"/>
            <w:vAlign w:val="center"/>
          </w:tcPr>
          <w:p w14:paraId="4F188204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660" w:type="pct"/>
          </w:tcPr>
          <w:p w14:paraId="21B80C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7" w:type="pct"/>
          </w:tcPr>
          <w:p w14:paraId="67EC5B9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7" w:type="pct"/>
            <w:vAlign w:val="center"/>
          </w:tcPr>
          <w:p w14:paraId="3CD10F2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20" w:type="pct"/>
            <w:vAlign w:val="center"/>
          </w:tcPr>
          <w:p w14:paraId="04EB46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7F207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524" w:type="pct"/>
            <w:vAlign w:val="center"/>
          </w:tcPr>
          <w:p w14:paraId="6CA98FE0">
            <w:pPr>
              <w:snapToGrid w:val="0"/>
              <w:spacing w:line="44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800" w:type="pct"/>
            <w:vAlign w:val="center"/>
          </w:tcPr>
          <w:p w14:paraId="4ABFF85B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660" w:type="pct"/>
          </w:tcPr>
          <w:p w14:paraId="1A9305E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7" w:type="pct"/>
          </w:tcPr>
          <w:p w14:paraId="6E4DD8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97" w:type="pct"/>
            <w:vAlign w:val="center"/>
          </w:tcPr>
          <w:p w14:paraId="7CC476C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20" w:type="pct"/>
            <w:vAlign w:val="center"/>
          </w:tcPr>
          <w:p w14:paraId="70012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2747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179" w:type="pct"/>
            <w:gridSpan w:val="5"/>
            <w:vAlign w:val="center"/>
          </w:tcPr>
          <w:p w14:paraId="6D742E6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eastAsia="zh-CN"/>
              </w:rPr>
              <w:t>合计（元）</w:t>
            </w:r>
          </w:p>
        </w:tc>
        <w:tc>
          <w:tcPr>
            <w:tcW w:w="820" w:type="pct"/>
            <w:vAlign w:val="center"/>
          </w:tcPr>
          <w:p w14:paraId="67DCF1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</w:tr>
    </w:tbl>
    <w:p w14:paraId="20D341DA">
      <w:pPr>
        <w:autoSpaceDE w:val="0"/>
        <w:autoSpaceDN w:val="0"/>
        <w:adjustRightInd w:val="0"/>
        <w:jc w:val="left"/>
        <w:rPr>
          <w:rFonts w:ascii="Times New Roman" w:hAnsi="Times New Roman" w:eastAsia="仿宋_GB2312" w:cs="Times New Roman"/>
          <w:b/>
          <w:color w:val="auto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注：报价中应含所供产品货款、税金、运费、售后服务等所有费用，并提供增值税普通发票。</w:t>
      </w:r>
    </w:p>
    <w:p w14:paraId="3BA28C90">
      <w:pPr>
        <w:autoSpaceDE w:val="0"/>
        <w:autoSpaceDN w:val="0"/>
        <w:adjustRightInd w:val="0"/>
        <w:jc w:val="left"/>
        <w:rPr>
          <w:rFonts w:ascii="Times New Roman" w:hAnsi="Times New Roman" w:eastAsia="仿宋_GB2312" w:cs="Times New Roman"/>
          <w:b/>
          <w:color w:val="auto"/>
          <w:kern w:val="0"/>
          <w:sz w:val="28"/>
          <w:szCs w:val="28"/>
        </w:rPr>
      </w:pPr>
    </w:p>
    <w:p w14:paraId="3A71B030">
      <w:pPr>
        <w:autoSpaceDE w:val="0"/>
        <w:autoSpaceDN w:val="0"/>
        <w:adjustRightInd w:val="0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法定代表人或委托代理人（签名）：</w:t>
      </w:r>
    </w:p>
    <w:p w14:paraId="1C5E39FC">
      <w:pPr>
        <w:autoSpaceDE w:val="0"/>
        <w:autoSpaceDN w:val="0"/>
        <w:adjustRightInd w:val="0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报价人名称（公章）：</w:t>
      </w:r>
    </w:p>
    <w:p w14:paraId="4AC239B4">
      <w:pPr>
        <w:autoSpaceDE w:val="0"/>
        <w:autoSpaceDN w:val="0"/>
        <w:adjustRightInd w:val="0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报价人：</w:t>
      </w:r>
    </w:p>
    <w:p w14:paraId="79D7AA1B">
      <w:pPr>
        <w:autoSpaceDE w:val="0"/>
        <w:autoSpaceDN w:val="0"/>
        <w:adjustRightInd w:val="0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报价人联系电话：</w:t>
      </w:r>
    </w:p>
    <w:p w14:paraId="03BC2135">
      <w:pPr>
        <w:overflowPunct w:val="0"/>
        <w:adjustRightInd w:val="0"/>
        <w:spacing w:line="560" w:lineRule="exact"/>
        <w:jc w:val="left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 w14:paraId="5397493C">
      <w:pPr>
        <w:overflowPunct w:val="0"/>
        <w:adjustRightInd w:val="0"/>
        <w:spacing w:line="560" w:lineRule="exact"/>
        <w:jc w:val="left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 w14:paraId="2B32295F">
      <w:pPr>
        <w:overflowPunct w:val="0"/>
        <w:adjustRightInd w:val="0"/>
        <w:spacing w:line="560" w:lineRule="exact"/>
        <w:jc w:val="left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 w14:paraId="5317C9F1">
      <w:pPr>
        <w:overflowPunct w:val="0"/>
        <w:adjustRightInd w:val="0"/>
        <w:spacing w:line="560" w:lineRule="exact"/>
        <w:jc w:val="left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 w14:paraId="6392FADC">
      <w:pPr>
        <w:autoSpaceDE w:val="0"/>
        <w:autoSpaceDN w:val="0"/>
        <w:adjustRightInd w:val="0"/>
        <w:jc w:val="left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</w:rPr>
        <w:t>附件2</w:t>
      </w:r>
    </w:p>
    <w:p w14:paraId="3D6193AC">
      <w:pPr>
        <w:overflowPunct w:val="0"/>
        <w:adjustRightInd w:val="0"/>
        <w:jc w:val="left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 w14:paraId="2D12BD03">
      <w:pPr>
        <w:overflowPunct w:val="0"/>
        <w:adjustRightInd w:val="0"/>
        <w:spacing w:line="580" w:lineRule="exact"/>
        <w:jc w:val="center"/>
        <w:textAlignment w:val="baseline"/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</w:rPr>
        <w:t>资格文件的声明函</w:t>
      </w:r>
    </w:p>
    <w:p w14:paraId="05E12372">
      <w:pPr>
        <w:overflowPunct w:val="0"/>
        <w:adjustRightInd w:val="0"/>
        <w:spacing w:line="580" w:lineRule="exact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single"/>
        </w:rPr>
      </w:pPr>
    </w:p>
    <w:p w14:paraId="1C933491">
      <w:pPr>
        <w:overflowPunct w:val="0"/>
        <w:adjustRightInd w:val="0"/>
        <w:spacing w:line="580" w:lineRule="exact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single"/>
          <w:lang w:val="en-US" w:eastAsia="zh-CN"/>
        </w:rPr>
        <w:t>苏州市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single"/>
          <w:lang w:val="en-US" w:eastAsia="zh-CN"/>
        </w:rPr>
        <w:t>农业科学院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：</w:t>
      </w:r>
    </w:p>
    <w:p w14:paraId="6F25BE14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本公司愿就由贵单位组织实施的采购活动进行响应。本公司所提交的响应文件中所有关于响应文件、证明和陈述均是真实的、准确的、有效的。若与真实情况不符，本公司愿意承担由此而产生的一切后果。</w:t>
      </w:r>
    </w:p>
    <w:p w14:paraId="61AC2A67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联系人：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，联系电话：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u w:val="single"/>
        </w:rPr>
        <w:t xml:space="preserve">           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。</w:t>
      </w:r>
    </w:p>
    <w:p w14:paraId="4223E2E2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 xml:space="preserve">                       </w:t>
      </w:r>
    </w:p>
    <w:p w14:paraId="357BB012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 w14:paraId="07E2A337">
      <w:pPr>
        <w:overflowPunct w:val="0"/>
        <w:adjustRightInd w:val="0"/>
        <w:spacing w:line="580" w:lineRule="exact"/>
        <w:ind w:firstLine="3200" w:firstLineChars="1000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法定代表人（签字或盖章）：</w:t>
      </w:r>
    </w:p>
    <w:p w14:paraId="5A1DA01E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 xml:space="preserve">                     供应商（公章）：</w:t>
      </w:r>
    </w:p>
    <w:p w14:paraId="6509B3F6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 xml:space="preserve">                        年  月   日</w:t>
      </w:r>
    </w:p>
    <w:p w14:paraId="08DC690D">
      <w:pPr>
        <w:overflowPunct w:val="0"/>
        <w:adjustRightInd w:val="0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 w14:paraId="3D9E751B">
      <w:pPr>
        <w:overflowPunct w:val="0"/>
        <w:adjustRightInd w:val="0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 w14:paraId="336365D5">
      <w:pPr>
        <w:overflowPunct w:val="0"/>
        <w:adjustRightInd w:val="0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 w14:paraId="61F95318">
      <w:pPr>
        <w:overflowPunct w:val="0"/>
        <w:adjustRightInd w:val="0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 w14:paraId="05AB20A1">
      <w:pPr>
        <w:overflowPunct w:val="0"/>
        <w:adjustRightInd w:val="0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 w14:paraId="74EDD4FE">
      <w:pPr>
        <w:overflowPunct w:val="0"/>
        <w:adjustRightInd w:val="0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 w14:paraId="42C73D48">
      <w:pPr>
        <w:overflowPunct w:val="0"/>
        <w:adjustRightInd w:val="0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 w14:paraId="429AE251">
      <w:pPr>
        <w:overflowPunct w:val="0"/>
        <w:adjustRightInd w:val="0"/>
        <w:textAlignment w:val="baseline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 w14:paraId="01B6C423">
      <w:pPr>
        <w:autoSpaceDE w:val="0"/>
        <w:autoSpaceDN w:val="0"/>
        <w:adjustRightInd w:val="0"/>
        <w:jc w:val="left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</w:rPr>
        <w:t>附件3</w:t>
      </w:r>
    </w:p>
    <w:p w14:paraId="4135714A">
      <w:pPr>
        <w:overflowPunct w:val="0"/>
        <w:adjustRightInd w:val="0"/>
        <w:jc w:val="center"/>
        <w:textAlignment w:val="baseline"/>
        <w:rPr>
          <w:rFonts w:ascii="Times New Roman" w:hAnsi="Times New Roman" w:eastAsia="方正小标宋简体" w:cs="Times New Roman"/>
          <w:color w:val="auto"/>
          <w:kern w:val="0"/>
          <w:sz w:val="36"/>
          <w:szCs w:val="44"/>
        </w:rPr>
      </w:pPr>
      <w:r>
        <w:rPr>
          <w:rFonts w:ascii="Times New Roman" w:hAnsi="Times New Roman" w:eastAsia="方正小标宋简体" w:cs="Times New Roman"/>
          <w:color w:val="auto"/>
          <w:kern w:val="0"/>
          <w:sz w:val="36"/>
          <w:szCs w:val="44"/>
        </w:rPr>
        <w:t>供应商情况表</w:t>
      </w:r>
    </w:p>
    <w:p w14:paraId="20EEEBE0">
      <w:pPr>
        <w:overflowPunct w:val="0"/>
        <w:adjustRightInd w:val="0"/>
        <w:ind w:firstLine="420"/>
        <w:textAlignment w:val="baseline"/>
        <w:rPr>
          <w:rFonts w:ascii="Times New Roman" w:hAnsi="Times New Roman" w:eastAsia="仿宋_GB2312" w:cs="Times New Roman"/>
          <w:color w:val="auto"/>
          <w:kern w:val="0"/>
          <w:sz w:val="24"/>
          <w:szCs w:val="32"/>
        </w:rPr>
      </w:pPr>
    </w:p>
    <w:p w14:paraId="78C7D717">
      <w:pPr>
        <w:overflowPunct w:val="0"/>
        <w:adjustRightInd w:val="0"/>
        <w:ind w:firstLine="420"/>
        <w:textAlignment w:val="baseline"/>
        <w:rPr>
          <w:rFonts w:ascii="Times New Roman" w:hAnsi="Times New Roman" w:eastAsia="仿宋_GB2312" w:cs="Times New Roman"/>
          <w:color w:val="auto"/>
          <w:kern w:val="0"/>
          <w:sz w:val="24"/>
          <w:szCs w:val="32"/>
        </w:rPr>
      </w:pPr>
      <w:r>
        <w:rPr>
          <w:rFonts w:ascii="Times New Roman" w:hAnsi="Times New Roman" w:eastAsia="仿宋_GB2312" w:cs="Times New Roman"/>
          <w:color w:val="auto"/>
          <w:kern w:val="0"/>
          <w:sz w:val="24"/>
          <w:szCs w:val="32"/>
        </w:rPr>
        <w:t>单位名称（盖章）</w:t>
      </w:r>
    </w:p>
    <w:tbl>
      <w:tblPr>
        <w:tblStyle w:val="12"/>
        <w:tblW w:w="907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1724"/>
        <w:gridCol w:w="1801"/>
        <w:gridCol w:w="2452"/>
      </w:tblGrid>
      <w:tr w14:paraId="205154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3096" w:type="dxa"/>
            <w:vAlign w:val="center"/>
          </w:tcPr>
          <w:p w14:paraId="785655A2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法定代表人</w:t>
            </w:r>
          </w:p>
        </w:tc>
        <w:tc>
          <w:tcPr>
            <w:tcW w:w="1724" w:type="dxa"/>
          </w:tcPr>
          <w:p w14:paraId="53D09EE9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</w:p>
        </w:tc>
        <w:tc>
          <w:tcPr>
            <w:tcW w:w="1801" w:type="dxa"/>
          </w:tcPr>
          <w:p w14:paraId="1F4E13D4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成立日期</w:t>
            </w:r>
          </w:p>
        </w:tc>
        <w:tc>
          <w:tcPr>
            <w:tcW w:w="2452" w:type="dxa"/>
          </w:tcPr>
          <w:p w14:paraId="307D4505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</w:p>
        </w:tc>
      </w:tr>
      <w:tr w14:paraId="390D39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3096" w:type="dxa"/>
            <w:vAlign w:val="center"/>
          </w:tcPr>
          <w:p w14:paraId="7E4305AC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注册地址</w:t>
            </w:r>
          </w:p>
        </w:tc>
        <w:tc>
          <w:tcPr>
            <w:tcW w:w="1724" w:type="dxa"/>
          </w:tcPr>
          <w:p w14:paraId="30AC2990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</w:p>
        </w:tc>
        <w:tc>
          <w:tcPr>
            <w:tcW w:w="1801" w:type="dxa"/>
          </w:tcPr>
          <w:p w14:paraId="430ACF6C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注册资金</w:t>
            </w:r>
          </w:p>
        </w:tc>
        <w:tc>
          <w:tcPr>
            <w:tcW w:w="2452" w:type="dxa"/>
          </w:tcPr>
          <w:p w14:paraId="201AC21C">
            <w:pPr>
              <w:overflowPunct w:val="0"/>
              <w:adjustRightInd w:val="0"/>
              <w:spacing w:line="520" w:lineRule="exact"/>
              <w:ind w:firstLine="2160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</w:p>
        </w:tc>
      </w:tr>
      <w:tr w14:paraId="76A2C8F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3096" w:type="dxa"/>
            <w:vAlign w:val="center"/>
          </w:tcPr>
          <w:p w14:paraId="6CA77BE6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经营范围</w:t>
            </w:r>
          </w:p>
        </w:tc>
        <w:tc>
          <w:tcPr>
            <w:tcW w:w="5977" w:type="dxa"/>
            <w:gridSpan w:val="3"/>
          </w:tcPr>
          <w:p w14:paraId="4BBE9162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</w:p>
        </w:tc>
      </w:tr>
      <w:tr w14:paraId="5B86B7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3096" w:type="dxa"/>
            <w:vAlign w:val="center"/>
          </w:tcPr>
          <w:p w14:paraId="2C0DDDC1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企业资质等级</w:t>
            </w:r>
          </w:p>
        </w:tc>
        <w:tc>
          <w:tcPr>
            <w:tcW w:w="1724" w:type="dxa"/>
            <w:vAlign w:val="bottom"/>
          </w:tcPr>
          <w:p w14:paraId="4BB07DD5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</w:p>
        </w:tc>
        <w:tc>
          <w:tcPr>
            <w:tcW w:w="1801" w:type="dxa"/>
            <w:vAlign w:val="center"/>
          </w:tcPr>
          <w:p w14:paraId="6C09F9A4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员工总人数</w:t>
            </w:r>
          </w:p>
        </w:tc>
        <w:tc>
          <w:tcPr>
            <w:tcW w:w="2452" w:type="dxa"/>
            <w:vAlign w:val="bottom"/>
          </w:tcPr>
          <w:p w14:paraId="57209314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</w:p>
        </w:tc>
      </w:tr>
      <w:tr w14:paraId="0BE0BB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3096" w:type="dxa"/>
            <w:vAlign w:val="center"/>
          </w:tcPr>
          <w:p w14:paraId="7C97715C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资产总计</w:t>
            </w:r>
          </w:p>
        </w:tc>
        <w:tc>
          <w:tcPr>
            <w:tcW w:w="1724" w:type="dxa"/>
            <w:vAlign w:val="bottom"/>
          </w:tcPr>
          <w:p w14:paraId="0BA90069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万元</w:t>
            </w:r>
          </w:p>
        </w:tc>
        <w:tc>
          <w:tcPr>
            <w:tcW w:w="1801" w:type="dxa"/>
            <w:vAlign w:val="center"/>
          </w:tcPr>
          <w:p w14:paraId="0EB57447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营业收入</w:t>
            </w:r>
          </w:p>
        </w:tc>
        <w:tc>
          <w:tcPr>
            <w:tcW w:w="2452" w:type="dxa"/>
            <w:vAlign w:val="bottom"/>
          </w:tcPr>
          <w:p w14:paraId="14D8F75F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年          万元</w:t>
            </w:r>
          </w:p>
        </w:tc>
      </w:tr>
      <w:tr w14:paraId="0A9A83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96" w:type="dxa"/>
            <w:vAlign w:val="center"/>
          </w:tcPr>
          <w:p w14:paraId="4B9B9E03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实现利润</w:t>
            </w:r>
          </w:p>
        </w:tc>
        <w:tc>
          <w:tcPr>
            <w:tcW w:w="1724" w:type="dxa"/>
            <w:vAlign w:val="bottom"/>
          </w:tcPr>
          <w:p w14:paraId="72D8C242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年   万元</w:t>
            </w:r>
          </w:p>
        </w:tc>
        <w:tc>
          <w:tcPr>
            <w:tcW w:w="1801" w:type="dxa"/>
          </w:tcPr>
          <w:p w14:paraId="0A9A7C8C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营业面积</w:t>
            </w:r>
          </w:p>
        </w:tc>
        <w:tc>
          <w:tcPr>
            <w:tcW w:w="2452" w:type="dxa"/>
            <w:vAlign w:val="bottom"/>
          </w:tcPr>
          <w:p w14:paraId="7865253C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平方米</w:t>
            </w:r>
          </w:p>
        </w:tc>
      </w:tr>
      <w:tr w14:paraId="5B5F3F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96" w:type="dxa"/>
            <w:vAlign w:val="center"/>
          </w:tcPr>
          <w:p w14:paraId="752165F1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单位简历及内设机构情况</w:t>
            </w:r>
          </w:p>
        </w:tc>
        <w:tc>
          <w:tcPr>
            <w:tcW w:w="5977" w:type="dxa"/>
            <w:gridSpan w:val="3"/>
          </w:tcPr>
          <w:p w14:paraId="4E48BF6B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</w:p>
        </w:tc>
      </w:tr>
      <w:tr w14:paraId="491D13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3096" w:type="dxa"/>
            <w:vAlign w:val="center"/>
          </w:tcPr>
          <w:p w14:paraId="0A47EA64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单位优势及特长</w:t>
            </w:r>
          </w:p>
        </w:tc>
        <w:tc>
          <w:tcPr>
            <w:tcW w:w="5977" w:type="dxa"/>
            <w:gridSpan w:val="3"/>
          </w:tcPr>
          <w:p w14:paraId="1A2C1C09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</w:p>
        </w:tc>
      </w:tr>
      <w:tr w14:paraId="051FE5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atLeast"/>
          <w:jc w:val="center"/>
        </w:trPr>
        <w:tc>
          <w:tcPr>
            <w:tcW w:w="3096" w:type="dxa"/>
            <w:vAlign w:val="center"/>
          </w:tcPr>
          <w:p w14:paraId="7995ABFC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商业信誉和健全的财务会计制度介绍</w:t>
            </w:r>
          </w:p>
        </w:tc>
        <w:tc>
          <w:tcPr>
            <w:tcW w:w="5977" w:type="dxa"/>
            <w:gridSpan w:val="3"/>
          </w:tcPr>
          <w:p w14:paraId="73A86070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</w:p>
        </w:tc>
      </w:tr>
      <w:tr w14:paraId="7D97E65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3096" w:type="dxa"/>
            <w:vAlign w:val="center"/>
          </w:tcPr>
          <w:p w14:paraId="25C97560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履行合同所必需的设备和专业技术能力情况</w:t>
            </w:r>
          </w:p>
        </w:tc>
        <w:tc>
          <w:tcPr>
            <w:tcW w:w="5977" w:type="dxa"/>
            <w:gridSpan w:val="3"/>
          </w:tcPr>
          <w:p w14:paraId="43EA0123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</w:p>
        </w:tc>
      </w:tr>
      <w:tr w14:paraId="57E126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1" w:hRule="atLeast"/>
          <w:jc w:val="center"/>
        </w:trPr>
        <w:tc>
          <w:tcPr>
            <w:tcW w:w="3096" w:type="dxa"/>
            <w:vAlign w:val="center"/>
          </w:tcPr>
          <w:p w14:paraId="4BF32746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依法缴纳税收和社会保障资金情况</w:t>
            </w:r>
          </w:p>
        </w:tc>
        <w:tc>
          <w:tcPr>
            <w:tcW w:w="5977" w:type="dxa"/>
            <w:gridSpan w:val="3"/>
          </w:tcPr>
          <w:p w14:paraId="1D22E8E6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</w:p>
        </w:tc>
      </w:tr>
      <w:tr w14:paraId="502FE5C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3096" w:type="dxa"/>
            <w:vAlign w:val="center"/>
          </w:tcPr>
          <w:p w14:paraId="0BAB6619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参加政府采购活动前三年内，在经营活动中有无重大违法记录</w:t>
            </w:r>
          </w:p>
        </w:tc>
        <w:tc>
          <w:tcPr>
            <w:tcW w:w="5977" w:type="dxa"/>
            <w:gridSpan w:val="3"/>
          </w:tcPr>
          <w:p w14:paraId="782E2B77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</w:p>
        </w:tc>
      </w:tr>
      <w:tr w14:paraId="21E07B7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1" w:hRule="atLeast"/>
          <w:jc w:val="center"/>
        </w:trPr>
        <w:tc>
          <w:tcPr>
            <w:tcW w:w="3096" w:type="dxa"/>
            <w:vAlign w:val="center"/>
          </w:tcPr>
          <w:p w14:paraId="5025451D">
            <w:pPr>
              <w:overflowPunct w:val="0"/>
              <w:adjustRightInd w:val="0"/>
              <w:spacing w:line="58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  <w:t>其他需要说明的情况</w:t>
            </w:r>
          </w:p>
        </w:tc>
        <w:tc>
          <w:tcPr>
            <w:tcW w:w="5977" w:type="dxa"/>
            <w:gridSpan w:val="3"/>
          </w:tcPr>
          <w:p w14:paraId="5B885A38">
            <w:pPr>
              <w:overflowPunct w:val="0"/>
              <w:adjustRightInd w:val="0"/>
              <w:spacing w:line="58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32"/>
              </w:rPr>
            </w:pPr>
          </w:p>
        </w:tc>
      </w:tr>
    </w:tbl>
    <w:p w14:paraId="025C69A4">
      <w:pPr>
        <w:spacing w:line="20" w:lineRule="exact"/>
        <w:rPr>
          <w:rFonts w:ascii="Times New Roman" w:hAnsi="Times New Roman" w:eastAsia="宋体" w:cs="Times New Roman"/>
          <w:color w:val="auto"/>
          <w:sz w:val="18"/>
          <w:szCs w:val="21"/>
        </w:rPr>
      </w:pPr>
    </w:p>
    <w:p w14:paraId="0D535ED4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Luxi Sans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zc4M2I1YmM0ZGYwZDhkMTE4NmVlOGI1NWExMDczM2MifQ=="/>
  </w:docVars>
  <w:rsids>
    <w:rsidRoot w:val="00000000"/>
    <w:rsid w:val="09D6287F"/>
    <w:rsid w:val="0C38096D"/>
    <w:rsid w:val="1615167C"/>
    <w:rsid w:val="5C7F561C"/>
    <w:rsid w:val="624A7296"/>
    <w:rsid w:val="77514B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5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6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3">
    <w:name w:val="Default Paragraph Font"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iPriority w:val="0"/>
    <w:pPr>
      <w:ind w:firstLine="200" w:firstLineChars="200"/>
    </w:pPr>
  </w:style>
  <w:style w:type="paragraph" w:styleId="3">
    <w:name w:val="Body Text Indent"/>
    <w:basedOn w:val="1"/>
    <w:uiPriority w:val="0"/>
    <w:pPr>
      <w:spacing w:after="120"/>
      <w:ind w:left="200" w:leftChars="200"/>
    </w:pPr>
  </w:style>
  <w:style w:type="paragraph" w:styleId="7">
    <w:name w:val="Date"/>
    <w:basedOn w:val="1"/>
    <w:next w:val="1"/>
    <w:qFormat/>
    <w:uiPriority w:val="0"/>
    <w:pPr>
      <w:ind w:left="2500" w:leftChars="2500"/>
    </w:pPr>
  </w:style>
  <w:style w:type="paragraph" w:styleId="8">
    <w:name w:val="Balloon Text"/>
    <w:basedOn w:val="1"/>
    <w:uiPriority w:val="0"/>
    <w:rPr>
      <w:sz w:val="18"/>
      <w:szCs w:val="18"/>
    </w:rPr>
  </w:style>
  <w:style w:type="paragraph" w:styleId="9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6</Pages>
  <Words>1552</Words>
  <Characters>1691</Characters>
  <Lines>237</Lines>
  <Paragraphs>134</Paragraphs>
  <TotalTime>117</TotalTime>
  <ScaleCrop>false</ScaleCrop>
  <LinksUpToDate>false</LinksUpToDate>
  <CharactersWithSpaces>1871</CharactersWithSpaces>
  <Application>WPS Office_12.8.2.17838_F1E327BC-269C-435d-A152-05C5408002CA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2021-03-05T10:17:00Z</dcterms:created>
  <dc:creator>杨平俊</dc:creator>
  <cp:lastModifiedBy>Lenovo</cp:lastModifiedBy>
  <cp:lastPrinted>2026-09-07T05:30:00Z</cp:lastPrinted>
  <dcterms:modified xsi:type="dcterms:W3CDTF">2026-10-29T05:46:26Z</dcterms:modified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DA96940AEC214A1C89E510443E87D53C_13</vt:lpwstr>
  </property>
  <property fmtid="{D5CDD505-2E9C-101B-9397-08002B2CF9AE}" pid="4" name="KSOTemplateDocerSaveRecord">
    <vt:lpwstr>eyJoZGlkIjoiYjdkYjZhMmViNzMxM2EyMWY2OGY1Y2IzYTMwMjhiYTMiLCJ1c2VySWQiOiI0NzA4MjU3MzUifQ==</vt:lpwstr>
  </property>
</Properties>
</file>