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9C803">
      <w:pPr>
        <w:pStyle w:val="39"/>
        <w:spacing w:line="700" w:lineRule="exact"/>
        <w:rPr>
          <w:rFonts w:ascii="Times New Roman" w:hAnsi="Times New Roman" w:eastAsia="方正小标宋简体"/>
          <w:szCs w:val="32"/>
        </w:rPr>
      </w:pPr>
      <w:bookmarkStart w:id="0" w:name="OLE_LINK4"/>
      <w:bookmarkStart w:id="9" w:name="_GoBack"/>
      <w:bookmarkEnd w:id="9"/>
      <w:r>
        <w:rPr>
          <w:rFonts w:ascii="Times New Roman" w:hAnsi="Times New Roman" w:eastAsia="方正小标宋简体"/>
          <w:szCs w:val="32"/>
        </w:rPr>
        <w:t>苏州市农业科学院党委关于巡察整改</w:t>
      </w:r>
    </w:p>
    <w:p w14:paraId="5B4B0BEE">
      <w:pPr>
        <w:pStyle w:val="39"/>
        <w:spacing w:line="700" w:lineRule="exact"/>
        <w:rPr>
          <w:rFonts w:ascii="Times New Roman" w:hAnsi="Times New Roman" w:eastAsia="方正小标宋简体"/>
          <w:szCs w:val="32"/>
        </w:rPr>
      </w:pPr>
      <w:r>
        <w:rPr>
          <w:rFonts w:hint="eastAsia" w:ascii="Times New Roman" w:hAnsi="Times New Roman" w:eastAsia="方正小标宋简体"/>
          <w:szCs w:val="32"/>
        </w:rPr>
        <w:t>进展</w:t>
      </w:r>
      <w:r>
        <w:rPr>
          <w:rFonts w:ascii="Times New Roman" w:hAnsi="Times New Roman" w:eastAsia="方正小标宋简体"/>
          <w:szCs w:val="32"/>
        </w:rPr>
        <w:t>情况的</w:t>
      </w:r>
      <w:r>
        <w:rPr>
          <w:rFonts w:hint="eastAsia" w:ascii="Times New Roman" w:hAnsi="Times New Roman" w:eastAsia="方正小标宋简体"/>
          <w:szCs w:val="32"/>
        </w:rPr>
        <w:t>通报</w:t>
      </w:r>
    </w:p>
    <w:bookmarkEnd w:id="0"/>
    <w:p w14:paraId="6915986D">
      <w:pPr>
        <w:pStyle w:val="39"/>
        <w:spacing w:line="580" w:lineRule="exact"/>
        <w:jc w:val="both"/>
        <w:rPr>
          <w:rFonts w:ascii="Times New Roman" w:hAnsi="Times New Roman" w:eastAsia="楷体_GB2312"/>
          <w:sz w:val="32"/>
          <w:szCs w:val="32"/>
        </w:rPr>
      </w:pPr>
    </w:p>
    <w:p w14:paraId="7C858E2C">
      <w:pPr>
        <w:spacing w:line="620" w:lineRule="exact"/>
        <w:ind w:firstLine="640"/>
        <w:rPr>
          <w:szCs w:val="32"/>
        </w:rPr>
      </w:pPr>
      <w:r>
        <w:rPr>
          <w:rFonts w:eastAsia="仿宋_GB2312"/>
          <w:spacing w:val="-6"/>
          <w:sz w:val="32"/>
          <w:szCs w:val="32"/>
        </w:rPr>
        <w:t>根据</w:t>
      </w:r>
      <w:r>
        <w:rPr>
          <w:rFonts w:hint="eastAsia" w:eastAsia="仿宋_GB2312"/>
          <w:spacing w:val="-6"/>
          <w:sz w:val="32"/>
          <w:szCs w:val="32"/>
        </w:rPr>
        <w:t>市委</w:t>
      </w:r>
      <w:r>
        <w:rPr>
          <w:rFonts w:eastAsia="仿宋_GB2312"/>
          <w:spacing w:val="-6"/>
          <w:sz w:val="32"/>
          <w:szCs w:val="32"/>
        </w:rPr>
        <w:t>统一部署，</w:t>
      </w:r>
      <w:r>
        <w:rPr>
          <w:rFonts w:eastAsia="仿宋_GB2312"/>
          <w:snapToGrid w:val="0"/>
          <w:spacing w:val="-4"/>
          <w:kern w:val="0"/>
          <w:sz w:val="32"/>
          <w:szCs w:val="32"/>
        </w:rPr>
        <w:t>2024年12月17日至2025年1月20日</w:t>
      </w:r>
      <w:r>
        <w:rPr>
          <w:rFonts w:eastAsia="仿宋_GB2312"/>
          <w:spacing w:val="-6"/>
          <w:sz w:val="32"/>
          <w:szCs w:val="32"/>
        </w:rPr>
        <w:t>，市委第三巡察组对</w:t>
      </w:r>
      <w:r>
        <w:rPr>
          <w:rFonts w:eastAsia="仿宋_GB2312"/>
          <w:snapToGrid w:val="0"/>
          <w:spacing w:val="-4"/>
          <w:kern w:val="0"/>
          <w:sz w:val="32"/>
          <w:szCs w:val="32"/>
        </w:rPr>
        <w:t>苏州市农业科学院</w:t>
      </w:r>
      <w:r>
        <w:rPr>
          <w:rFonts w:hint="eastAsia" w:eastAsia="仿宋_GB2312"/>
          <w:snapToGrid w:val="0"/>
          <w:spacing w:val="-4"/>
          <w:kern w:val="0"/>
          <w:sz w:val="32"/>
          <w:szCs w:val="32"/>
        </w:rPr>
        <w:t>（以下简称“市农科院”）</w:t>
      </w:r>
      <w:r>
        <w:rPr>
          <w:rFonts w:eastAsia="仿宋_GB2312"/>
          <w:snapToGrid w:val="0"/>
          <w:spacing w:val="-4"/>
          <w:kern w:val="0"/>
          <w:sz w:val="32"/>
          <w:szCs w:val="32"/>
        </w:rPr>
        <w:t>党委</w:t>
      </w:r>
      <w:r>
        <w:rPr>
          <w:rFonts w:hint="eastAsia" w:eastAsia="仿宋_GB2312"/>
          <w:snapToGrid w:val="0"/>
          <w:spacing w:val="-4"/>
          <w:kern w:val="0"/>
          <w:sz w:val="32"/>
          <w:szCs w:val="32"/>
        </w:rPr>
        <w:t>进行了</w:t>
      </w:r>
      <w:r>
        <w:rPr>
          <w:rFonts w:eastAsia="仿宋_GB2312"/>
          <w:snapToGrid w:val="0"/>
          <w:spacing w:val="-4"/>
          <w:kern w:val="0"/>
          <w:sz w:val="32"/>
          <w:szCs w:val="32"/>
        </w:rPr>
        <w:t>巡察，并于3月15日反馈</w:t>
      </w:r>
      <w:r>
        <w:rPr>
          <w:rFonts w:hint="eastAsia" w:eastAsia="仿宋_GB2312"/>
          <w:snapToGrid w:val="0"/>
          <w:spacing w:val="-4"/>
          <w:kern w:val="0"/>
          <w:sz w:val="32"/>
          <w:szCs w:val="32"/>
        </w:rPr>
        <w:t>了</w:t>
      </w:r>
      <w:r>
        <w:rPr>
          <w:rFonts w:eastAsia="仿宋_GB2312"/>
          <w:snapToGrid w:val="0"/>
          <w:spacing w:val="-4"/>
          <w:kern w:val="0"/>
          <w:sz w:val="32"/>
          <w:szCs w:val="32"/>
        </w:rPr>
        <w:t>巡察意见。</w:t>
      </w:r>
      <w:r>
        <w:rPr>
          <w:rFonts w:hint="eastAsia" w:eastAsia="仿宋_GB2312"/>
          <w:snapToGrid w:val="0"/>
          <w:spacing w:val="-4"/>
          <w:kern w:val="0"/>
          <w:sz w:val="32"/>
          <w:szCs w:val="32"/>
        </w:rPr>
        <w:t>按照有关规定和要求</w:t>
      </w:r>
      <w:r>
        <w:rPr>
          <w:rFonts w:eastAsia="仿宋_GB2312"/>
          <w:snapToGrid w:val="0"/>
          <w:spacing w:val="-4"/>
          <w:kern w:val="0"/>
          <w:sz w:val="32"/>
          <w:szCs w:val="32"/>
        </w:rPr>
        <w:t>，现将巡察整改</w:t>
      </w:r>
      <w:r>
        <w:rPr>
          <w:rFonts w:hint="eastAsia" w:eastAsia="仿宋_GB2312"/>
          <w:snapToGrid w:val="0"/>
          <w:spacing w:val="-4"/>
          <w:kern w:val="0"/>
          <w:sz w:val="32"/>
          <w:szCs w:val="32"/>
        </w:rPr>
        <w:t>进展</w:t>
      </w:r>
      <w:r>
        <w:rPr>
          <w:rFonts w:eastAsia="仿宋_GB2312"/>
          <w:snapToGrid w:val="0"/>
          <w:spacing w:val="-4"/>
          <w:kern w:val="0"/>
          <w:sz w:val="32"/>
          <w:szCs w:val="32"/>
        </w:rPr>
        <w:t>情况</w:t>
      </w:r>
      <w:r>
        <w:rPr>
          <w:rFonts w:hint="eastAsia" w:eastAsia="仿宋_GB2312"/>
          <w:snapToGrid w:val="0"/>
          <w:spacing w:val="-4"/>
          <w:kern w:val="0"/>
          <w:sz w:val="32"/>
          <w:szCs w:val="32"/>
        </w:rPr>
        <w:t>予以公布。</w:t>
      </w:r>
    </w:p>
    <w:p w14:paraId="2AAC2280">
      <w:pPr>
        <w:overflowPunct w:val="0"/>
        <w:snapToGrid w:val="0"/>
        <w:spacing w:line="620" w:lineRule="exact"/>
        <w:ind w:firstLine="640" w:firstLineChars="200"/>
        <w:rPr>
          <w:rFonts w:eastAsia="黑体"/>
          <w:sz w:val="32"/>
          <w:szCs w:val="32"/>
        </w:rPr>
      </w:pPr>
      <w:r>
        <w:rPr>
          <w:rFonts w:eastAsia="黑体"/>
          <w:sz w:val="32"/>
          <w:szCs w:val="32"/>
        </w:rPr>
        <w:t>一、整改工作组织情况</w:t>
      </w:r>
    </w:p>
    <w:p w14:paraId="28B44D5C">
      <w:pPr>
        <w:overflowPunct w:val="0"/>
        <w:snapToGrid w:val="0"/>
        <w:spacing w:line="620" w:lineRule="exact"/>
        <w:ind w:firstLine="616" w:firstLineChars="200"/>
        <w:rPr>
          <w:rFonts w:eastAsia="黑体"/>
          <w:sz w:val="32"/>
          <w:szCs w:val="32"/>
        </w:rPr>
      </w:pPr>
      <w:r>
        <w:rPr>
          <w:rFonts w:hint="eastAsia" w:eastAsia="仿宋_GB2312"/>
          <w:spacing w:val="-6"/>
          <w:sz w:val="32"/>
          <w:szCs w:val="32"/>
        </w:rPr>
        <w:t>市农科</w:t>
      </w:r>
      <w:r>
        <w:rPr>
          <w:rFonts w:eastAsia="仿宋_GB2312"/>
          <w:spacing w:val="-6"/>
          <w:sz w:val="32"/>
          <w:szCs w:val="32"/>
        </w:rPr>
        <w:t>院党委高度重视巡察整改工作，</w:t>
      </w:r>
      <w:r>
        <w:rPr>
          <w:rFonts w:hint="eastAsia" w:eastAsia="仿宋_GB2312"/>
          <w:spacing w:val="-6"/>
          <w:sz w:val="32"/>
          <w:szCs w:val="32"/>
        </w:rPr>
        <w:t>针对</w:t>
      </w:r>
      <w:r>
        <w:rPr>
          <w:rFonts w:eastAsia="仿宋_GB2312"/>
          <w:spacing w:val="-6"/>
          <w:sz w:val="32"/>
          <w:szCs w:val="32"/>
        </w:rPr>
        <w:t>巡察反馈意见指出的5个方面14个问题</w:t>
      </w:r>
      <w:r>
        <w:rPr>
          <w:rFonts w:hint="eastAsia" w:eastAsia="仿宋_GB2312"/>
          <w:spacing w:val="-6"/>
          <w:sz w:val="32"/>
          <w:szCs w:val="32"/>
        </w:rPr>
        <w:t>和整改建议，制定</w:t>
      </w:r>
      <w:r>
        <w:rPr>
          <w:rFonts w:eastAsia="仿宋_GB2312"/>
          <w:spacing w:val="-6"/>
          <w:sz w:val="32"/>
          <w:szCs w:val="32"/>
        </w:rPr>
        <w:t>34条</w:t>
      </w:r>
      <w:r>
        <w:rPr>
          <w:rFonts w:hint="eastAsia" w:eastAsia="仿宋_GB2312"/>
          <w:spacing w:val="-6"/>
          <w:sz w:val="32"/>
          <w:szCs w:val="32"/>
        </w:rPr>
        <w:t>具体</w:t>
      </w:r>
      <w:r>
        <w:rPr>
          <w:rFonts w:eastAsia="仿宋_GB2312"/>
          <w:spacing w:val="-6"/>
          <w:sz w:val="32"/>
          <w:szCs w:val="32"/>
        </w:rPr>
        <w:t>整改措施。经过6个月集中整改，</w:t>
      </w:r>
      <w:r>
        <w:rPr>
          <w:rFonts w:hint="eastAsia" w:eastAsia="仿宋_GB2312"/>
          <w:spacing w:val="-6"/>
          <w:sz w:val="32"/>
          <w:szCs w:val="32"/>
        </w:rPr>
        <w:t>整改工作</w:t>
      </w:r>
      <w:r>
        <w:rPr>
          <w:rFonts w:eastAsia="仿宋_GB2312"/>
          <w:spacing w:val="-6"/>
          <w:sz w:val="32"/>
          <w:szCs w:val="32"/>
        </w:rPr>
        <w:t>取得阶段性成效。截至目前，14个问题中7个已经完成整改，其</w:t>
      </w:r>
      <w:r>
        <w:rPr>
          <w:rFonts w:hint="eastAsia" w:eastAsia="仿宋_GB2312"/>
          <w:spacing w:val="-6"/>
          <w:sz w:val="32"/>
          <w:szCs w:val="32"/>
        </w:rPr>
        <w:t>余</w:t>
      </w:r>
      <w:r>
        <w:rPr>
          <w:rFonts w:eastAsia="仿宋_GB2312"/>
          <w:spacing w:val="-6"/>
          <w:sz w:val="32"/>
          <w:szCs w:val="32"/>
        </w:rPr>
        <w:t>7个已取得明显成效并持续巩固推进。</w:t>
      </w:r>
    </w:p>
    <w:p w14:paraId="2808997E">
      <w:pPr>
        <w:overflowPunct w:val="0"/>
        <w:snapToGrid w:val="0"/>
        <w:spacing w:line="620" w:lineRule="exact"/>
        <w:ind w:firstLine="616" w:firstLineChars="200"/>
        <w:rPr>
          <w:rFonts w:eastAsia="仿宋_GB2312"/>
          <w:spacing w:val="-6"/>
          <w:sz w:val="32"/>
          <w:szCs w:val="32"/>
        </w:rPr>
      </w:pPr>
      <w:r>
        <w:rPr>
          <w:rFonts w:ascii="楷体" w:hAnsi="楷体" w:eastAsia="楷体"/>
          <w:spacing w:val="-6"/>
          <w:sz w:val="32"/>
          <w:szCs w:val="32"/>
        </w:rPr>
        <w:t>（一）深入学习研讨，凝聚整改共识。</w:t>
      </w:r>
      <w:r>
        <w:rPr>
          <w:rFonts w:eastAsia="仿宋_GB2312"/>
          <w:spacing w:val="-6"/>
          <w:sz w:val="32"/>
          <w:szCs w:val="32"/>
        </w:rPr>
        <w:t>3月19日，</w:t>
      </w:r>
      <w:r>
        <w:rPr>
          <w:rFonts w:hint="eastAsia" w:eastAsia="仿宋_GB2312"/>
          <w:spacing w:val="-6"/>
          <w:sz w:val="32"/>
          <w:szCs w:val="32"/>
        </w:rPr>
        <w:t>市农科</w:t>
      </w:r>
      <w:r>
        <w:rPr>
          <w:rFonts w:eastAsia="仿宋_GB2312"/>
          <w:spacing w:val="-6"/>
          <w:sz w:val="32"/>
          <w:szCs w:val="32"/>
        </w:rPr>
        <w:t>院党委召开了巡察整改专题党委会，集中通报巡察反馈具体内容，</w:t>
      </w:r>
      <w:r>
        <w:rPr>
          <w:rFonts w:hint="eastAsia" w:eastAsia="仿宋_GB2312"/>
          <w:spacing w:val="-6"/>
          <w:sz w:val="32"/>
          <w:szCs w:val="32"/>
        </w:rPr>
        <w:t>组织</w:t>
      </w:r>
      <w:r>
        <w:rPr>
          <w:rFonts w:eastAsia="仿宋_GB2312"/>
          <w:spacing w:val="-6"/>
          <w:sz w:val="32"/>
          <w:szCs w:val="32"/>
        </w:rPr>
        <w:t>班子成员深入学习市委巡察反馈意见</w:t>
      </w:r>
      <w:r>
        <w:rPr>
          <w:rFonts w:hint="eastAsia" w:eastAsia="仿宋_GB2312"/>
          <w:spacing w:val="-6"/>
          <w:sz w:val="32"/>
          <w:szCs w:val="32"/>
        </w:rPr>
        <w:t>及</w:t>
      </w:r>
      <w:r>
        <w:rPr>
          <w:rFonts w:eastAsia="仿宋_GB2312"/>
          <w:spacing w:val="-6"/>
          <w:sz w:val="32"/>
          <w:szCs w:val="32"/>
        </w:rPr>
        <w:t>相关工作要求，全面部署巡察整改任务。3月31日，召开巡察整改专题民主生活会，再次</w:t>
      </w:r>
      <w:r>
        <w:rPr>
          <w:rFonts w:hint="eastAsia" w:eastAsia="仿宋_GB2312"/>
          <w:spacing w:val="-6"/>
          <w:sz w:val="32"/>
          <w:szCs w:val="32"/>
        </w:rPr>
        <w:t>传达学习</w:t>
      </w:r>
      <w:r>
        <w:rPr>
          <w:rFonts w:eastAsia="仿宋_GB2312"/>
          <w:spacing w:val="-6"/>
          <w:sz w:val="32"/>
          <w:szCs w:val="32"/>
        </w:rPr>
        <w:t>巡察反馈情况，班子成员结合思想实际</w:t>
      </w:r>
      <w:r>
        <w:rPr>
          <w:rFonts w:hint="eastAsia" w:eastAsia="仿宋_GB2312"/>
          <w:spacing w:val="-6"/>
          <w:sz w:val="32"/>
          <w:szCs w:val="32"/>
        </w:rPr>
        <w:t>与</w:t>
      </w:r>
      <w:r>
        <w:rPr>
          <w:rFonts w:eastAsia="仿宋_GB2312"/>
          <w:spacing w:val="-6"/>
          <w:sz w:val="32"/>
          <w:szCs w:val="32"/>
        </w:rPr>
        <w:t>分管工作</w:t>
      </w:r>
      <w:r>
        <w:rPr>
          <w:rFonts w:hint="eastAsia" w:eastAsia="仿宋_GB2312"/>
          <w:spacing w:val="-6"/>
          <w:sz w:val="32"/>
          <w:szCs w:val="32"/>
        </w:rPr>
        <w:t>，深入查找</w:t>
      </w:r>
      <w:r>
        <w:rPr>
          <w:rFonts w:eastAsia="仿宋_GB2312"/>
          <w:spacing w:val="-6"/>
          <w:sz w:val="32"/>
          <w:szCs w:val="32"/>
        </w:rPr>
        <w:t>存在问题，</w:t>
      </w:r>
      <w:r>
        <w:rPr>
          <w:rFonts w:hint="eastAsia" w:eastAsia="仿宋_GB2312"/>
          <w:spacing w:val="-6"/>
          <w:sz w:val="32"/>
          <w:szCs w:val="32"/>
        </w:rPr>
        <w:t>深刻剖析</w:t>
      </w:r>
      <w:r>
        <w:rPr>
          <w:rFonts w:eastAsia="仿宋_GB2312"/>
          <w:spacing w:val="-6"/>
          <w:sz w:val="32"/>
          <w:szCs w:val="32"/>
        </w:rPr>
        <w:t>问题原因，明确努力方向</w:t>
      </w:r>
      <w:r>
        <w:rPr>
          <w:rFonts w:hint="eastAsia" w:eastAsia="仿宋_GB2312"/>
          <w:spacing w:val="-6"/>
          <w:sz w:val="32"/>
          <w:szCs w:val="32"/>
        </w:rPr>
        <w:t>及</w:t>
      </w:r>
      <w:r>
        <w:rPr>
          <w:rFonts w:eastAsia="仿宋_GB2312"/>
          <w:spacing w:val="-6"/>
          <w:sz w:val="32"/>
          <w:szCs w:val="32"/>
        </w:rPr>
        <w:t>改进措施。党委班子一致认为，市委巡察反馈意见客观全面、实事求是，是对</w:t>
      </w:r>
      <w:r>
        <w:rPr>
          <w:rFonts w:hint="eastAsia" w:eastAsia="仿宋_GB2312"/>
          <w:spacing w:val="-6"/>
          <w:sz w:val="32"/>
          <w:szCs w:val="32"/>
        </w:rPr>
        <w:t>市农科</w:t>
      </w:r>
      <w:r>
        <w:rPr>
          <w:rFonts w:eastAsia="仿宋_GB2312"/>
          <w:spacing w:val="-6"/>
          <w:sz w:val="32"/>
          <w:szCs w:val="32"/>
        </w:rPr>
        <w:t>院发展的重要指导，</w:t>
      </w:r>
      <w:r>
        <w:rPr>
          <w:rFonts w:hint="eastAsia" w:eastAsia="仿宋_GB2312"/>
          <w:spacing w:val="-6"/>
          <w:sz w:val="32"/>
          <w:szCs w:val="32"/>
        </w:rPr>
        <w:t>市农科</w:t>
      </w:r>
      <w:r>
        <w:rPr>
          <w:rFonts w:eastAsia="仿宋_GB2312"/>
          <w:spacing w:val="-6"/>
          <w:sz w:val="32"/>
          <w:szCs w:val="32"/>
        </w:rPr>
        <w:t>院党委全面认领</w:t>
      </w:r>
      <w:r>
        <w:rPr>
          <w:rFonts w:hint="eastAsia" w:eastAsia="仿宋_GB2312"/>
          <w:spacing w:val="-6"/>
          <w:sz w:val="32"/>
          <w:szCs w:val="32"/>
        </w:rPr>
        <w:t>、</w:t>
      </w:r>
      <w:r>
        <w:rPr>
          <w:rFonts w:eastAsia="仿宋_GB2312"/>
          <w:spacing w:val="-6"/>
          <w:sz w:val="32"/>
          <w:szCs w:val="32"/>
        </w:rPr>
        <w:t>坚决落实整改。</w:t>
      </w:r>
    </w:p>
    <w:p w14:paraId="6CF52CCB">
      <w:pPr>
        <w:overflowPunct w:val="0"/>
        <w:snapToGrid w:val="0"/>
        <w:spacing w:line="620" w:lineRule="exact"/>
        <w:ind w:firstLine="616" w:firstLineChars="200"/>
        <w:rPr>
          <w:rFonts w:eastAsia="仿宋_GB2312"/>
          <w:spacing w:val="-6"/>
          <w:sz w:val="32"/>
          <w:szCs w:val="32"/>
        </w:rPr>
      </w:pPr>
      <w:r>
        <w:rPr>
          <w:rFonts w:ascii="楷体" w:hAnsi="楷体" w:eastAsia="楷体"/>
          <w:spacing w:val="-6"/>
          <w:sz w:val="32"/>
          <w:szCs w:val="32"/>
        </w:rPr>
        <w:t>（二）健全领导机制，压实主体责任。</w:t>
      </w:r>
      <w:r>
        <w:rPr>
          <w:rFonts w:hint="eastAsia" w:eastAsia="仿宋_GB2312"/>
          <w:spacing w:val="-6"/>
          <w:sz w:val="32"/>
          <w:szCs w:val="32"/>
        </w:rPr>
        <w:t>市农科</w:t>
      </w:r>
      <w:r>
        <w:rPr>
          <w:rFonts w:eastAsia="仿宋_GB2312"/>
          <w:spacing w:val="-6"/>
          <w:sz w:val="32"/>
          <w:szCs w:val="32"/>
        </w:rPr>
        <w:t>院党委迅速成立巡察整改工作领导小组，党委书记任组长，分管领导任副组长，</w:t>
      </w:r>
      <w:r>
        <w:rPr>
          <w:rFonts w:hint="eastAsia" w:eastAsia="仿宋_GB2312"/>
          <w:spacing w:val="-6"/>
          <w:sz w:val="32"/>
          <w:szCs w:val="32"/>
        </w:rPr>
        <w:t>其他</w:t>
      </w:r>
      <w:r>
        <w:rPr>
          <w:rFonts w:eastAsia="仿宋_GB2312"/>
          <w:spacing w:val="-6"/>
          <w:sz w:val="32"/>
          <w:szCs w:val="32"/>
        </w:rPr>
        <w:t>班子成员及各部门主要负责人为组员，全面统筹协调整改</w:t>
      </w:r>
      <w:r>
        <w:rPr>
          <w:rFonts w:hint="eastAsia" w:eastAsia="仿宋_GB2312"/>
          <w:spacing w:val="-6"/>
          <w:sz w:val="32"/>
          <w:szCs w:val="32"/>
        </w:rPr>
        <w:t>工作</w:t>
      </w:r>
      <w:r>
        <w:rPr>
          <w:rFonts w:eastAsia="仿宋_GB2312"/>
          <w:spacing w:val="-6"/>
          <w:sz w:val="32"/>
          <w:szCs w:val="32"/>
        </w:rPr>
        <w:t>。党委承担整改主体责任，党委书记履行第一责任人职责，其他班子成员</w:t>
      </w:r>
      <w:r>
        <w:rPr>
          <w:rFonts w:hint="eastAsia" w:eastAsia="仿宋_GB2312"/>
          <w:spacing w:val="-6"/>
          <w:sz w:val="32"/>
          <w:szCs w:val="32"/>
        </w:rPr>
        <w:t>按</w:t>
      </w:r>
      <w:r>
        <w:rPr>
          <w:rFonts w:eastAsia="仿宋_GB2312"/>
          <w:spacing w:val="-6"/>
          <w:sz w:val="32"/>
          <w:szCs w:val="32"/>
        </w:rPr>
        <w:t>分工牵头负责具体整改任务</w:t>
      </w:r>
      <w:r>
        <w:rPr>
          <w:rFonts w:hint="eastAsia" w:eastAsia="仿宋_GB2312"/>
          <w:spacing w:val="-6"/>
          <w:sz w:val="32"/>
          <w:szCs w:val="32"/>
        </w:rPr>
        <w:t>、</w:t>
      </w:r>
      <w:r>
        <w:rPr>
          <w:rFonts w:eastAsia="仿宋_GB2312"/>
          <w:spacing w:val="-6"/>
          <w:sz w:val="32"/>
          <w:szCs w:val="32"/>
        </w:rPr>
        <w:t>落实</w:t>
      </w:r>
      <w:r>
        <w:rPr>
          <w:rFonts w:hint="eastAsia" w:eastAsia="仿宋_GB2312"/>
          <w:spacing w:val="-6"/>
          <w:sz w:val="32"/>
          <w:szCs w:val="32"/>
        </w:rPr>
        <w:t>“</w:t>
      </w:r>
      <w:r>
        <w:rPr>
          <w:rFonts w:eastAsia="仿宋_GB2312"/>
          <w:spacing w:val="-6"/>
          <w:sz w:val="32"/>
          <w:szCs w:val="32"/>
        </w:rPr>
        <w:t>一岗双责</w:t>
      </w:r>
      <w:r>
        <w:rPr>
          <w:rFonts w:hint="eastAsia" w:eastAsia="仿宋_GB2312"/>
          <w:spacing w:val="-6"/>
          <w:sz w:val="32"/>
          <w:szCs w:val="32"/>
        </w:rPr>
        <w:t>”</w:t>
      </w:r>
      <w:r>
        <w:rPr>
          <w:rFonts w:eastAsia="仿宋_GB2312"/>
          <w:spacing w:val="-6"/>
          <w:sz w:val="32"/>
          <w:szCs w:val="32"/>
        </w:rPr>
        <w:t>。研究制定《苏州市农业科学院党委关于市委巡察反馈意见整改工作方案》，列出整改清单，</w:t>
      </w:r>
      <w:r>
        <w:rPr>
          <w:rFonts w:hint="eastAsia" w:eastAsia="仿宋_GB2312"/>
          <w:spacing w:val="-6"/>
          <w:sz w:val="32"/>
          <w:szCs w:val="32"/>
        </w:rPr>
        <w:t>明确</w:t>
      </w:r>
      <w:r>
        <w:rPr>
          <w:rFonts w:eastAsia="仿宋_GB2312"/>
          <w:spacing w:val="-6"/>
          <w:sz w:val="32"/>
          <w:szCs w:val="32"/>
        </w:rPr>
        <w:t>整改措施</w:t>
      </w:r>
      <w:r>
        <w:rPr>
          <w:rFonts w:hint="eastAsia" w:eastAsia="仿宋_GB2312"/>
          <w:spacing w:val="-6"/>
          <w:sz w:val="32"/>
          <w:szCs w:val="32"/>
        </w:rPr>
        <w:t>、</w:t>
      </w:r>
      <w:r>
        <w:rPr>
          <w:rFonts w:eastAsia="仿宋_GB2312"/>
          <w:spacing w:val="-6"/>
          <w:sz w:val="32"/>
          <w:szCs w:val="32"/>
        </w:rPr>
        <w:t>责任领导、责任部门和整改时限，为整改工作</w:t>
      </w:r>
      <w:r>
        <w:rPr>
          <w:rFonts w:hint="eastAsia" w:eastAsia="仿宋_GB2312"/>
          <w:spacing w:val="-6"/>
          <w:sz w:val="32"/>
          <w:szCs w:val="32"/>
        </w:rPr>
        <w:t>筑牢</w:t>
      </w:r>
      <w:r>
        <w:rPr>
          <w:rFonts w:eastAsia="仿宋_GB2312"/>
          <w:spacing w:val="-6"/>
          <w:sz w:val="32"/>
          <w:szCs w:val="32"/>
        </w:rPr>
        <w:t>基础。</w:t>
      </w:r>
    </w:p>
    <w:p w14:paraId="14C46687">
      <w:pPr>
        <w:overflowPunct w:val="0"/>
        <w:snapToGrid w:val="0"/>
        <w:spacing w:line="620" w:lineRule="exact"/>
        <w:ind w:firstLine="616" w:firstLineChars="200"/>
        <w:rPr>
          <w:rFonts w:eastAsia="仿宋_GB2312"/>
          <w:spacing w:val="-6"/>
          <w:sz w:val="32"/>
          <w:szCs w:val="32"/>
        </w:rPr>
      </w:pPr>
      <w:r>
        <w:rPr>
          <w:rFonts w:ascii="楷体" w:hAnsi="楷体" w:eastAsia="楷体"/>
          <w:spacing w:val="-6"/>
          <w:sz w:val="32"/>
          <w:szCs w:val="32"/>
        </w:rPr>
        <w:t>（三）狠抓整改</w:t>
      </w:r>
      <w:r>
        <w:rPr>
          <w:rFonts w:hint="eastAsia" w:ascii="楷体" w:hAnsi="楷体" w:eastAsia="楷体"/>
          <w:spacing w:val="-6"/>
          <w:sz w:val="32"/>
          <w:szCs w:val="32"/>
        </w:rPr>
        <w:t>落实</w:t>
      </w:r>
      <w:r>
        <w:rPr>
          <w:rFonts w:ascii="楷体" w:hAnsi="楷体" w:eastAsia="楷体"/>
          <w:spacing w:val="-6"/>
          <w:sz w:val="32"/>
          <w:szCs w:val="32"/>
        </w:rPr>
        <w:t>，强化问责问效。</w:t>
      </w:r>
      <w:r>
        <w:rPr>
          <w:rFonts w:hint="eastAsia" w:eastAsia="仿宋_GB2312"/>
          <w:spacing w:val="-6"/>
          <w:sz w:val="32"/>
          <w:szCs w:val="32"/>
        </w:rPr>
        <w:t>多次召开党委会、巡察整改推进会，专题讨论分析巡察整改相关工作，切实增强领导及干部思想自觉与行动自觉，推动全员把思想行动统一到问题整改落实上来，确保巡察整改工作有序推进。对可即时整改的问题立行立改，对需一定时间解决的问题明确时限推进，对短期难以彻底解决的问题分步有序解决。建立“一问题一台帐”，确保逐项落实、对账销号。对整改推诿拖延、应付了事的，取消当年评优资格并严肃追责；对整改结果群众或巡察组认可度低的，责令重新整改。</w:t>
      </w:r>
    </w:p>
    <w:p w14:paraId="4D9E0968">
      <w:pPr>
        <w:overflowPunct w:val="0"/>
        <w:snapToGrid w:val="0"/>
        <w:spacing w:line="620" w:lineRule="exact"/>
        <w:ind w:firstLine="616" w:firstLineChars="200"/>
        <w:rPr>
          <w:rFonts w:eastAsia="黑体"/>
          <w:sz w:val="32"/>
          <w:szCs w:val="32"/>
        </w:rPr>
      </w:pPr>
      <w:r>
        <w:rPr>
          <w:rFonts w:ascii="楷体" w:hAnsi="楷体" w:eastAsia="楷体"/>
          <w:spacing w:val="-6"/>
          <w:sz w:val="32"/>
          <w:szCs w:val="32"/>
        </w:rPr>
        <w:t>（四）注重制度建设，拓展整改成效。</w:t>
      </w:r>
      <w:r>
        <w:rPr>
          <w:rFonts w:hint="eastAsia" w:eastAsia="仿宋_GB2312"/>
          <w:spacing w:val="-6"/>
          <w:sz w:val="32"/>
          <w:szCs w:val="32"/>
        </w:rPr>
        <w:t>坚持“具体性问题与普遍性问题统筹解决、当前整改与长远机制建设同步推进”，聚焦关键领域与薄弱环节，完善规章制度，堵塞管理漏洞，持续提升内部治理效能。强化整改成果巩固与转化，将巡察整改融入日常管理，以制度构建保障整改效果的持续性和稳定性，实现“以巡促改、以改促建”。</w:t>
      </w:r>
    </w:p>
    <w:p w14:paraId="42DBB5BF">
      <w:pPr>
        <w:overflowPunct w:val="0"/>
        <w:snapToGrid w:val="0"/>
        <w:spacing w:line="620" w:lineRule="exact"/>
        <w:ind w:firstLine="640" w:firstLineChars="200"/>
        <w:rPr>
          <w:rFonts w:eastAsia="黑体"/>
          <w:sz w:val="32"/>
          <w:szCs w:val="32"/>
        </w:rPr>
      </w:pPr>
      <w:r>
        <w:rPr>
          <w:rFonts w:eastAsia="黑体"/>
          <w:sz w:val="32"/>
          <w:szCs w:val="32"/>
        </w:rPr>
        <w:t>二、整改任务推进落实情况</w:t>
      </w:r>
    </w:p>
    <w:p w14:paraId="01D8277F">
      <w:pPr>
        <w:spacing w:line="620" w:lineRule="exact"/>
        <w:ind w:firstLine="640" w:firstLineChars="200"/>
        <w:rPr>
          <w:rFonts w:eastAsia="楷体_GB2312"/>
          <w:sz w:val="32"/>
          <w:szCs w:val="32"/>
        </w:rPr>
      </w:pPr>
      <w:r>
        <w:rPr>
          <w:rFonts w:eastAsia="楷体_GB2312"/>
          <w:sz w:val="32"/>
          <w:szCs w:val="32"/>
        </w:rPr>
        <w:t>（一）集中整改期内已完成的整改事项</w:t>
      </w:r>
    </w:p>
    <w:p w14:paraId="5C6FF512">
      <w:pPr>
        <w:spacing w:line="620" w:lineRule="exact"/>
        <w:ind w:firstLine="640" w:firstLineChars="200"/>
        <w:rPr>
          <w:rFonts w:eastAsia="仿宋_GB2312"/>
          <w:sz w:val="32"/>
          <w:szCs w:val="32"/>
        </w:rPr>
      </w:pPr>
      <w:r>
        <w:rPr>
          <w:rFonts w:eastAsia="仿宋_GB2312"/>
          <w:sz w:val="32"/>
          <w:szCs w:val="32"/>
        </w:rPr>
        <w:t>1.关于</w:t>
      </w:r>
      <w:r>
        <w:rPr>
          <w:rFonts w:hint="eastAsia" w:eastAsia="仿宋_GB2312"/>
          <w:sz w:val="32"/>
          <w:szCs w:val="32"/>
        </w:rPr>
        <w:t>“</w:t>
      </w:r>
      <w:r>
        <w:rPr>
          <w:rFonts w:eastAsia="仿宋_GB2312"/>
          <w:sz w:val="32"/>
          <w:szCs w:val="32"/>
        </w:rPr>
        <w:t>农业技术推广力度不够大</w:t>
      </w:r>
      <w:r>
        <w:rPr>
          <w:rFonts w:hint="eastAsia" w:eastAsia="仿宋_GB2312"/>
          <w:sz w:val="32"/>
          <w:szCs w:val="32"/>
        </w:rPr>
        <w:t>”</w:t>
      </w:r>
      <w:r>
        <w:rPr>
          <w:rFonts w:eastAsia="仿宋_GB2312"/>
          <w:sz w:val="32"/>
          <w:szCs w:val="32"/>
        </w:rPr>
        <w:t>问题的整改</w:t>
      </w:r>
    </w:p>
    <w:p w14:paraId="4E19ADC0">
      <w:pPr>
        <w:spacing w:line="620" w:lineRule="exact"/>
        <w:ind w:firstLine="640" w:firstLineChars="200"/>
        <w:rPr>
          <w:rFonts w:eastAsia="仿宋_GB2312"/>
          <w:sz w:val="32"/>
          <w:szCs w:val="32"/>
        </w:rPr>
      </w:pPr>
      <w:bookmarkStart w:id="1" w:name="OLE_LINK6"/>
      <w:r>
        <w:rPr>
          <w:rFonts w:hint="eastAsia" w:eastAsia="仿宋_GB2312"/>
          <w:sz w:val="32"/>
          <w:szCs w:val="32"/>
        </w:rPr>
        <w:t>一是组建专业队伍，开展精准服务。资环所组建10人耕地质量科技服务实践小分队，对接各市（区）农业技术推广中心、耕地质量保护站，通过线上交流、技术培训、现场咨询相结合的方式开展复垦土地科技服务20余人次。开设“稻田土壤有机质提升及管理技术”等课程5场次，培训农户及农技人员200人次。二是搭建科研平台，强化项目支撑。成功申报2025年苏州市耕地质量监测与保育重点实验室，参与苏州市科技强农项目、苏宿合作项目、耕地质量提升与化肥减量增效等项目7项，有效支撑各区县土壤培肥与质量提升。三是共享监测资源，深化合作成果。围绕国家土壤观测实验站监测平台，与苏州市耕地质量保护站、吴江土壤肥料技术指导站等单位共享数据、保存土壤样品，联合发布稻田化肥减量施用技术1项、2025年苏州市农业重大技术2项及耕地质量保护四新技术2项，建立数据共享机制，共同申报苏州农业科技奖2项。</w:t>
      </w:r>
    </w:p>
    <w:bookmarkEnd w:id="1"/>
    <w:p w14:paraId="4A2B730B">
      <w:pPr>
        <w:spacing w:line="6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关于</w:t>
      </w:r>
      <w:r>
        <w:rPr>
          <w:rFonts w:hint="eastAsia" w:eastAsia="仿宋_GB2312"/>
          <w:sz w:val="32"/>
          <w:szCs w:val="32"/>
        </w:rPr>
        <w:t>“</w:t>
      </w:r>
      <w:r>
        <w:rPr>
          <w:rFonts w:eastAsia="仿宋_GB2312"/>
          <w:sz w:val="32"/>
          <w:szCs w:val="32"/>
        </w:rPr>
        <w:t>培养青年科研人员的措施落实不到位</w:t>
      </w:r>
      <w:r>
        <w:rPr>
          <w:rFonts w:hint="eastAsia" w:eastAsia="仿宋_GB2312"/>
          <w:sz w:val="32"/>
          <w:szCs w:val="32"/>
        </w:rPr>
        <w:t>”</w:t>
      </w:r>
      <w:r>
        <w:rPr>
          <w:rFonts w:eastAsia="仿宋_GB2312"/>
          <w:sz w:val="32"/>
          <w:szCs w:val="32"/>
        </w:rPr>
        <w:t>问题的整改</w:t>
      </w:r>
    </w:p>
    <w:p w14:paraId="7FE95418">
      <w:pPr>
        <w:spacing w:line="620" w:lineRule="exact"/>
        <w:ind w:firstLine="640" w:firstLineChars="200"/>
        <w:rPr>
          <w:rFonts w:eastAsia="仿宋_GB2312"/>
          <w:sz w:val="32"/>
          <w:szCs w:val="32"/>
        </w:rPr>
      </w:pPr>
      <w:r>
        <w:rPr>
          <w:rFonts w:hint="eastAsia" w:eastAsia="仿宋_GB2312"/>
          <w:sz w:val="32"/>
          <w:szCs w:val="32"/>
        </w:rPr>
        <w:t>一是落实人才培养措施，强化实践锻炼。院所联动落实《苏州市农业科学院人才培养实施办法》，细化方案，督促各研究所推进“</w:t>
      </w:r>
      <w:r>
        <w:rPr>
          <w:rFonts w:eastAsia="仿宋_GB2312"/>
          <w:sz w:val="32"/>
          <w:szCs w:val="32"/>
        </w:rPr>
        <w:t>传帮带</w:t>
      </w:r>
      <w:r>
        <w:rPr>
          <w:rFonts w:hint="eastAsia" w:eastAsia="仿宋_GB2312"/>
          <w:sz w:val="32"/>
          <w:szCs w:val="32"/>
        </w:rPr>
        <w:t>”机制、签订“老带新”协议；落实2025年科技人员下基地计划，组织青年科研人员赴张家港、常熟、吴中、吴江、昆山等基地实践，在一线熟悉苏州农业科技发展需求；市农科院领导</w:t>
      </w:r>
      <w:r>
        <w:rPr>
          <w:rFonts w:eastAsia="仿宋_GB2312"/>
          <w:sz w:val="32"/>
          <w:szCs w:val="32"/>
        </w:rPr>
        <w:t>带头</w:t>
      </w:r>
      <w:r>
        <w:rPr>
          <w:rFonts w:hint="eastAsia" w:eastAsia="仿宋_GB2312"/>
          <w:sz w:val="32"/>
          <w:szCs w:val="32"/>
        </w:rPr>
        <w:t>开展“谈心谈话”，与青年人才交流座谈，解决成长难题。二是拓宽交流渠道，助力岗位建功。选派1名博士赴张家港参加江苏省第十八批科技镇长团；推荐1名研究员任</w:t>
      </w:r>
      <w:r>
        <w:rPr>
          <w:rFonts w:eastAsia="仿宋_GB2312"/>
          <w:sz w:val="32"/>
          <w:szCs w:val="32"/>
        </w:rPr>
        <w:t>常熟董浜杨塘村</w:t>
      </w:r>
      <w:r>
        <w:rPr>
          <w:rFonts w:hint="eastAsia" w:eastAsia="仿宋_GB2312"/>
          <w:sz w:val="32"/>
          <w:szCs w:val="32"/>
        </w:rPr>
        <w:t>驻村“第一书记”；推荐博士研究生1名，经市委组织部选调挂职市农业农村局农产品质量监督处副处长；加工所1名科研人员任贵州省</w:t>
      </w:r>
      <w:r>
        <w:rPr>
          <w:rFonts w:eastAsia="仿宋_GB2312"/>
          <w:sz w:val="32"/>
          <w:szCs w:val="32"/>
        </w:rPr>
        <w:t>德江县绿通天麻发展有限公司天麻产业发展</w:t>
      </w:r>
      <w:r>
        <w:rPr>
          <w:rFonts w:hint="eastAsia" w:eastAsia="仿宋_GB2312"/>
          <w:sz w:val="32"/>
          <w:szCs w:val="32"/>
        </w:rPr>
        <w:t>技术负责人，扎根一线攻关技术难点。三是优化人才结构，促进融合发展。招聘高层次人才5名，支撑茶学、合成生物学、分子育种、智能农机等研究领域发展；组织2025年度专业技术岗位竞聘，12名青年人才获聘；组织农业科研系列职称申报，1名85后青年人才申报研究员，2名青年人才申报副研究员。向省、市科协推荐优秀青年科技人才3人，推动人才成长与团队发展同频共振。</w:t>
      </w:r>
    </w:p>
    <w:p w14:paraId="354C1A86">
      <w:pPr>
        <w:spacing w:line="6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关于</w:t>
      </w:r>
      <w:r>
        <w:rPr>
          <w:rFonts w:hint="eastAsia" w:eastAsia="仿宋_GB2312"/>
          <w:sz w:val="32"/>
          <w:szCs w:val="32"/>
        </w:rPr>
        <w:t>“</w:t>
      </w:r>
      <w:r>
        <w:rPr>
          <w:rFonts w:eastAsia="仿宋_GB2312"/>
          <w:sz w:val="32"/>
          <w:szCs w:val="32"/>
        </w:rPr>
        <w:t>危化品使用管理规定未落实</w:t>
      </w:r>
      <w:r>
        <w:rPr>
          <w:rFonts w:hint="eastAsia" w:eastAsia="仿宋_GB2312"/>
          <w:sz w:val="32"/>
          <w:szCs w:val="32"/>
        </w:rPr>
        <w:t>”</w:t>
      </w:r>
      <w:r>
        <w:rPr>
          <w:rFonts w:eastAsia="仿宋_GB2312"/>
          <w:sz w:val="32"/>
          <w:szCs w:val="32"/>
        </w:rPr>
        <w:t>问题的整改</w:t>
      </w:r>
    </w:p>
    <w:p w14:paraId="43A25F9F">
      <w:pPr>
        <w:spacing w:line="620" w:lineRule="exact"/>
        <w:ind w:firstLine="640" w:firstLineChars="200"/>
        <w:rPr>
          <w:rFonts w:eastAsia="仿宋_GB2312"/>
          <w:sz w:val="32"/>
          <w:szCs w:val="32"/>
        </w:rPr>
      </w:pPr>
      <w:bookmarkStart w:id="2" w:name="OLE_LINK7"/>
      <w:r>
        <w:rPr>
          <w:rFonts w:hint="eastAsia" w:eastAsia="仿宋_GB2312"/>
          <w:sz w:val="32"/>
          <w:szCs w:val="32"/>
        </w:rPr>
        <w:t>一是加强培训教育，筑牢安全意识。2025年累计组织6次专项培训，涵盖科研实验室网格员能力提升培训、危化品从业人员法规与制度培训，组织参加市科技局安全生产现场推进会，观看安全教育宣传片，学习事故专项应急预案，强化相关人员安全认知。二是严格使用管理，降低安全风险。危化品领用严格落实“双人领用、双人保管”制度，公安管控类试剂按需领用、禁止过夜存放，从源头降低安全风险。三是完善台帐管理，强化监督检查。及时记录危化品出入库纸质台帐，同步录入公安管理系统，</w:t>
      </w:r>
      <w:r>
        <w:rPr>
          <w:rFonts w:eastAsia="仿宋_GB2312"/>
          <w:sz w:val="32"/>
          <w:szCs w:val="32"/>
        </w:rPr>
        <w:t>2025</w:t>
      </w:r>
      <w:r>
        <w:rPr>
          <w:rFonts w:hint="eastAsia" w:eastAsia="仿宋_GB2312"/>
          <w:sz w:val="32"/>
          <w:szCs w:val="32"/>
        </w:rPr>
        <w:t>年至今共记录台帐</w:t>
      </w:r>
      <w:r>
        <w:rPr>
          <w:rFonts w:eastAsia="仿宋_GB2312"/>
          <w:sz w:val="32"/>
          <w:szCs w:val="32"/>
        </w:rPr>
        <w:t>262</w:t>
      </w:r>
      <w:r>
        <w:rPr>
          <w:rFonts w:hint="eastAsia" w:eastAsia="仿宋_GB2312"/>
          <w:sz w:val="32"/>
          <w:szCs w:val="32"/>
        </w:rPr>
        <w:t>笔，每月盘库，确保台帐记录及时、完整、准确。管理人员定期检查台帐记录情况，2025年</w:t>
      </w:r>
      <w:r>
        <w:rPr>
          <w:rFonts w:eastAsia="仿宋_GB2312"/>
          <w:sz w:val="32"/>
          <w:szCs w:val="32"/>
        </w:rPr>
        <w:t>共自查台帐25次</w:t>
      </w:r>
      <w:r>
        <w:rPr>
          <w:rFonts w:hint="eastAsia" w:eastAsia="仿宋_GB2312"/>
          <w:sz w:val="32"/>
          <w:szCs w:val="32"/>
        </w:rPr>
        <w:t>，未发现违规台帐。截至目前，顺利通过吴中科技局、临湖派出所9次检查，现场危化品管理规范、台帐齐全，危化品使用管理规定落实成效显著。</w:t>
      </w:r>
    </w:p>
    <w:bookmarkEnd w:id="2"/>
    <w:p w14:paraId="473B218A">
      <w:pPr>
        <w:spacing w:line="620" w:lineRule="exact"/>
        <w:ind w:firstLine="640" w:firstLineChars="200"/>
        <w:rPr>
          <w:rFonts w:eastAsia="仿宋_GB2312"/>
          <w:sz w:val="32"/>
          <w:szCs w:val="32"/>
        </w:rPr>
      </w:pPr>
      <w:r>
        <w:rPr>
          <w:rFonts w:eastAsia="仿宋_GB2312"/>
          <w:sz w:val="32"/>
          <w:szCs w:val="32"/>
        </w:rPr>
        <w:t>4.关于</w:t>
      </w:r>
      <w:r>
        <w:rPr>
          <w:rFonts w:hint="eastAsia" w:eastAsia="仿宋_GB2312"/>
          <w:sz w:val="32"/>
          <w:szCs w:val="32"/>
        </w:rPr>
        <w:t>“</w:t>
      </w:r>
      <w:r>
        <w:rPr>
          <w:rFonts w:eastAsia="仿宋_GB2312"/>
          <w:sz w:val="32"/>
          <w:szCs w:val="32"/>
        </w:rPr>
        <w:t>基地管理不到位</w:t>
      </w:r>
      <w:r>
        <w:rPr>
          <w:rFonts w:hint="eastAsia" w:eastAsia="仿宋_GB2312"/>
          <w:sz w:val="32"/>
          <w:szCs w:val="32"/>
        </w:rPr>
        <w:t>”</w:t>
      </w:r>
      <w:r>
        <w:rPr>
          <w:rFonts w:eastAsia="仿宋_GB2312"/>
          <w:sz w:val="32"/>
          <w:szCs w:val="32"/>
        </w:rPr>
        <w:t>问题的整改</w:t>
      </w:r>
    </w:p>
    <w:p w14:paraId="42828F9D">
      <w:pPr>
        <w:spacing w:line="620" w:lineRule="exact"/>
        <w:ind w:firstLine="640" w:firstLineChars="200"/>
        <w:rPr>
          <w:rFonts w:eastAsia="仿宋_GB2312"/>
          <w:sz w:val="32"/>
          <w:szCs w:val="32"/>
        </w:rPr>
      </w:pPr>
      <w:r>
        <w:rPr>
          <w:rFonts w:hint="eastAsia" w:eastAsia="仿宋_GB2312"/>
          <w:sz w:val="32"/>
          <w:szCs w:val="32"/>
        </w:rPr>
        <w:t>一是加强日常管理。增设基地管理人员1名，负责日常巡护与台帐登记，安全办每月组织实地检查，压实安全责任，形成长效机制。二是推动立行立改。针对</w:t>
      </w:r>
      <w:r>
        <w:rPr>
          <w:rFonts w:eastAsia="仿宋_GB2312"/>
          <w:sz w:val="32"/>
          <w:szCs w:val="32"/>
        </w:rPr>
        <w:t>望亭基地的</w:t>
      </w:r>
      <w:r>
        <w:rPr>
          <w:rFonts w:hint="eastAsia" w:eastAsia="仿宋_GB2312"/>
          <w:sz w:val="32"/>
          <w:szCs w:val="32"/>
        </w:rPr>
        <w:t>危房</w:t>
      </w:r>
      <w:r>
        <w:rPr>
          <w:rFonts w:eastAsia="仿宋_GB2312"/>
          <w:sz w:val="32"/>
          <w:szCs w:val="32"/>
        </w:rPr>
        <w:t>问题，组织人员现场察看，记录</w:t>
      </w:r>
      <w:r>
        <w:rPr>
          <w:rFonts w:hint="eastAsia" w:eastAsia="仿宋_GB2312"/>
          <w:sz w:val="32"/>
          <w:szCs w:val="32"/>
        </w:rPr>
        <w:t>建档</w:t>
      </w:r>
      <w:r>
        <w:rPr>
          <w:rFonts w:eastAsia="仿宋_GB2312"/>
          <w:sz w:val="32"/>
          <w:szCs w:val="32"/>
        </w:rPr>
        <w:t>，目前已封闭无人居住</w:t>
      </w:r>
      <w:r>
        <w:rPr>
          <w:rFonts w:hint="eastAsia" w:eastAsia="仿宋_GB2312"/>
          <w:sz w:val="32"/>
          <w:szCs w:val="32"/>
        </w:rPr>
        <w:t>的</w:t>
      </w:r>
      <w:r>
        <w:rPr>
          <w:rFonts w:eastAsia="仿宋_GB2312"/>
          <w:sz w:val="32"/>
          <w:szCs w:val="32"/>
        </w:rPr>
        <w:t>楼道</w:t>
      </w:r>
      <w:r>
        <w:rPr>
          <w:rFonts w:hint="eastAsia" w:eastAsia="仿宋_GB2312"/>
          <w:sz w:val="32"/>
          <w:szCs w:val="32"/>
        </w:rPr>
        <w:t>，张挂</w:t>
      </w:r>
      <w:r>
        <w:rPr>
          <w:rFonts w:eastAsia="仿宋_GB2312"/>
          <w:sz w:val="32"/>
          <w:szCs w:val="32"/>
        </w:rPr>
        <w:t>了相关危房标识标牌</w:t>
      </w:r>
      <w:r>
        <w:rPr>
          <w:rFonts w:hint="eastAsia" w:eastAsia="仿宋_GB2312"/>
          <w:sz w:val="32"/>
          <w:szCs w:val="32"/>
        </w:rPr>
        <w:t>进行</w:t>
      </w:r>
      <w:r>
        <w:rPr>
          <w:rFonts w:eastAsia="仿宋_GB2312"/>
          <w:sz w:val="32"/>
          <w:szCs w:val="32"/>
        </w:rPr>
        <w:t>警示提醒。三是</w:t>
      </w:r>
      <w:r>
        <w:rPr>
          <w:rFonts w:hint="eastAsia" w:eastAsia="仿宋_GB2312"/>
          <w:sz w:val="32"/>
          <w:szCs w:val="32"/>
        </w:rPr>
        <w:t>强化人员管理。针对外</w:t>
      </w:r>
      <w:r>
        <w:rPr>
          <w:rFonts w:eastAsia="仿宋_GB2312"/>
          <w:sz w:val="32"/>
          <w:szCs w:val="32"/>
        </w:rPr>
        <w:t>来人员进入基地内河道钓鱼</w:t>
      </w:r>
      <w:r>
        <w:rPr>
          <w:rFonts w:hint="eastAsia" w:eastAsia="仿宋_GB2312"/>
          <w:sz w:val="32"/>
          <w:szCs w:val="32"/>
        </w:rPr>
        <w:t>等</w:t>
      </w:r>
      <w:r>
        <w:rPr>
          <w:rFonts w:eastAsia="仿宋_GB2312"/>
          <w:sz w:val="32"/>
          <w:szCs w:val="32"/>
        </w:rPr>
        <w:t>问题，对基地</w:t>
      </w:r>
      <w:r>
        <w:rPr>
          <w:rFonts w:hint="eastAsia" w:eastAsia="仿宋_GB2312"/>
          <w:sz w:val="32"/>
          <w:szCs w:val="32"/>
        </w:rPr>
        <w:t>内</w:t>
      </w:r>
      <w:r>
        <w:rPr>
          <w:rFonts w:eastAsia="仿宋_GB2312"/>
          <w:sz w:val="32"/>
          <w:szCs w:val="32"/>
        </w:rPr>
        <w:t>涉及河道范围建设了围栏</w:t>
      </w:r>
      <w:r>
        <w:rPr>
          <w:rFonts w:hint="eastAsia" w:eastAsia="仿宋_GB2312"/>
          <w:sz w:val="32"/>
          <w:szCs w:val="32"/>
        </w:rPr>
        <w:t>、</w:t>
      </w:r>
      <w:r>
        <w:rPr>
          <w:rFonts w:eastAsia="仿宋_GB2312"/>
          <w:sz w:val="32"/>
          <w:szCs w:val="32"/>
        </w:rPr>
        <w:t>围墙倒刺等设施，关闭了原宿舍区通道大门，统一由</w:t>
      </w:r>
      <w:r>
        <w:rPr>
          <w:rFonts w:hint="eastAsia" w:eastAsia="仿宋_GB2312"/>
          <w:sz w:val="32"/>
          <w:szCs w:val="32"/>
        </w:rPr>
        <w:t>原</w:t>
      </w:r>
      <w:r>
        <w:rPr>
          <w:rFonts w:eastAsia="仿宋_GB2312"/>
          <w:sz w:val="32"/>
          <w:szCs w:val="32"/>
        </w:rPr>
        <w:t>大门进出，对外来车辆及人员进行登记管理，对丰乐桥场地也增加了监控及围栏设施。</w:t>
      </w:r>
      <w:r>
        <w:rPr>
          <w:rFonts w:hint="eastAsia" w:eastAsia="仿宋_GB2312"/>
          <w:sz w:val="32"/>
          <w:szCs w:val="32"/>
        </w:rPr>
        <w:t>四是及时</w:t>
      </w:r>
      <w:r>
        <w:rPr>
          <w:rFonts w:eastAsia="仿宋_GB2312"/>
          <w:sz w:val="32"/>
          <w:szCs w:val="32"/>
        </w:rPr>
        <w:t>修缮维护。</w:t>
      </w:r>
      <w:r>
        <w:rPr>
          <w:rFonts w:hint="eastAsia" w:eastAsia="仿宋_GB2312"/>
          <w:sz w:val="32"/>
          <w:szCs w:val="32"/>
        </w:rPr>
        <w:t>针对</w:t>
      </w:r>
      <w:r>
        <w:rPr>
          <w:rFonts w:eastAsia="仿宋_GB2312"/>
          <w:sz w:val="32"/>
          <w:szCs w:val="32"/>
        </w:rPr>
        <w:t>临湖基地监控损坏问题，进行了重新布线</w:t>
      </w:r>
      <w:r>
        <w:rPr>
          <w:rFonts w:hint="eastAsia" w:eastAsia="仿宋_GB2312"/>
          <w:sz w:val="32"/>
          <w:szCs w:val="32"/>
        </w:rPr>
        <w:t>，</w:t>
      </w:r>
      <w:r>
        <w:rPr>
          <w:rFonts w:eastAsia="仿宋_GB2312"/>
          <w:sz w:val="32"/>
          <w:szCs w:val="32"/>
        </w:rPr>
        <w:t>修复14个监控</w:t>
      </w:r>
      <w:r>
        <w:rPr>
          <w:rFonts w:hint="eastAsia" w:eastAsia="仿宋_GB2312"/>
          <w:sz w:val="32"/>
          <w:szCs w:val="32"/>
        </w:rPr>
        <w:t>点，</w:t>
      </w:r>
      <w:r>
        <w:rPr>
          <w:rFonts w:eastAsia="仿宋_GB2312"/>
          <w:sz w:val="32"/>
          <w:szCs w:val="32"/>
        </w:rPr>
        <w:t>确保正常使用，充分发挥安全监管作用。</w:t>
      </w:r>
    </w:p>
    <w:p w14:paraId="25CC43C4">
      <w:pPr>
        <w:spacing w:line="620" w:lineRule="exact"/>
        <w:ind w:firstLine="640" w:firstLineChars="200"/>
        <w:rPr>
          <w:rFonts w:eastAsia="仿宋_GB2312"/>
          <w:sz w:val="32"/>
          <w:szCs w:val="32"/>
        </w:rPr>
      </w:pPr>
      <w:r>
        <w:rPr>
          <w:rFonts w:eastAsia="仿宋_GB2312"/>
          <w:sz w:val="32"/>
          <w:szCs w:val="32"/>
        </w:rPr>
        <w:t>5.关于</w:t>
      </w:r>
      <w:r>
        <w:rPr>
          <w:rFonts w:hint="eastAsia" w:eastAsia="仿宋_GB2312"/>
          <w:sz w:val="32"/>
          <w:szCs w:val="32"/>
        </w:rPr>
        <w:t>“</w:t>
      </w:r>
      <w:r>
        <w:rPr>
          <w:rFonts w:eastAsia="仿宋_GB2312"/>
          <w:sz w:val="32"/>
          <w:szCs w:val="32"/>
        </w:rPr>
        <w:t>临时用工管理不规范</w:t>
      </w:r>
      <w:r>
        <w:rPr>
          <w:rFonts w:hint="eastAsia" w:eastAsia="仿宋_GB2312"/>
          <w:sz w:val="32"/>
          <w:szCs w:val="32"/>
        </w:rPr>
        <w:t>”</w:t>
      </w:r>
      <w:r>
        <w:rPr>
          <w:rFonts w:eastAsia="仿宋_GB2312"/>
          <w:sz w:val="32"/>
          <w:szCs w:val="32"/>
        </w:rPr>
        <w:t>问题的整改</w:t>
      </w:r>
    </w:p>
    <w:p w14:paraId="285085DB">
      <w:pPr>
        <w:overflowPunct w:val="0"/>
        <w:snapToGrid w:val="0"/>
        <w:spacing w:line="620" w:lineRule="exact"/>
        <w:ind w:firstLine="640" w:firstLineChars="200"/>
        <w:rPr>
          <w:rFonts w:eastAsia="仿宋_GB2312"/>
          <w:sz w:val="32"/>
          <w:szCs w:val="32"/>
        </w:rPr>
      </w:pPr>
      <w:bookmarkStart w:id="3" w:name="OLE_LINK8"/>
      <w:r>
        <w:rPr>
          <w:rFonts w:hint="eastAsia" w:eastAsia="仿宋_GB2312"/>
          <w:sz w:val="32"/>
          <w:szCs w:val="32"/>
        </w:rPr>
        <w:t>一是健全管理制度，规范科研用工。制定《苏州市农业科学院科研用工管理暂行办法》，规范编外用工管理，提升工作效率与质量。二是通过政府采购科研辅助服务，规范科辅管理。2025年3月通过公开招标程序，与苏州伟硕外包服务有限公司签订“2025年委托科研辅助服务”合同，由第三方负责基地管理人员管理、工资发放、保险购买，及时调整不合格人员。三是强化部门协同，杜绝管理漏洞。各研究所按要求管理第三方派遣人员，各部门审核用工情况，第三方公司与用人部门协同，规范使用，加强管理。</w:t>
      </w:r>
    </w:p>
    <w:bookmarkEnd w:id="3"/>
    <w:p w14:paraId="342BD942">
      <w:pPr>
        <w:overflowPunct w:val="0"/>
        <w:snapToGrid w:val="0"/>
        <w:spacing w:line="620" w:lineRule="exact"/>
        <w:ind w:firstLine="640" w:firstLineChars="200"/>
        <w:rPr>
          <w:rFonts w:eastAsia="仿宋_GB2312"/>
          <w:sz w:val="32"/>
          <w:szCs w:val="32"/>
        </w:rPr>
      </w:pPr>
      <w:r>
        <w:rPr>
          <w:rFonts w:eastAsia="仿宋_GB2312"/>
          <w:sz w:val="32"/>
          <w:szCs w:val="32"/>
        </w:rPr>
        <w:t>6.关于</w:t>
      </w:r>
      <w:r>
        <w:rPr>
          <w:rFonts w:hint="eastAsia" w:eastAsia="仿宋_GB2312"/>
          <w:sz w:val="32"/>
          <w:szCs w:val="32"/>
        </w:rPr>
        <w:t>“</w:t>
      </w:r>
      <w:r>
        <w:rPr>
          <w:rFonts w:eastAsia="仿宋_GB2312"/>
          <w:sz w:val="32"/>
          <w:szCs w:val="32"/>
        </w:rPr>
        <w:t>落实巡察整改主体责任不到位</w:t>
      </w:r>
      <w:r>
        <w:rPr>
          <w:rFonts w:hint="eastAsia" w:eastAsia="仿宋_GB2312"/>
          <w:sz w:val="32"/>
          <w:szCs w:val="32"/>
        </w:rPr>
        <w:t>”</w:t>
      </w:r>
      <w:r>
        <w:rPr>
          <w:rFonts w:eastAsia="仿宋_GB2312"/>
          <w:sz w:val="32"/>
          <w:szCs w:val="32"/>
        </w:rPr>
        <w:t>问题的整改</w:t>
      </w:r>
    </w:p>
    <w:p w14:paraId="113A8362">
      <w:pPr>
        <w:overflowPunct w:val="0"/>
        <w:snapToGrid w:val="0"/>
        <w:spacing w:line="620" w:lineRule="exact"/>
        <w:ind w:firstLine="640" w:firstLineChars="200"/>
        <w:rPr>
          <w:rFonts w:eastAsia="仿宋_GB2312"/>
          <w:sz w:val="32"/>
          <w:szCs w:val="32"/>
        </w:rPr>
      </w:pPr>
      <w:bookmarkStart w:id="4" w:name="OLE_LINK9"/>
      <w:r>
        <w:rPr>
          <w:rFonts w:eastAsia="仿宋_GB2312"/>
          <w:sz w:val="32"/>
          <w:szCs w:val="32"/>
        </w:rPr>
        <w:t>一是提高政治站位</w:t>
      </w:r>
      <w:r>
        <w:rPr>
          <w:rFonts w:hint="eastAsia" w:eastAsia="仿宋_GB2312"/>
          <w:sz w:val="32"/>
          <w:szCs w:val="32"/>
        </w:rPr>
        <w:t>定方案</w:t>
      </w:r>
      <w:r>
        <w:rPr>
          <w:rFonts w:eastAsia="仿宋_GB2312"/>
          <w:sz w:val="32"/>
          <w:szCs w:val="32"/>
        </w:rPr>
        <w:t>。</w:t>
      </w:r>
      <w:r>
        <w:rPr>
          <w:rFonts w:hint="eastAsia" w:eastAsia="仿宋_GB2312"/>
          <w:sz w:val="32"/>
          <w:szCs w:val="32"/>
        </w:rPr>
        <w:t>对以往巡察反馈问题进行再梳理，整改薄弱环节进行再强化。</w:t>
      </w:r>
      <w:r>
        <w:rPr>
          <w:rFonts w:eastAsia="仿宋_GB2312"/>
          <w:sz w:val="32"/>
          <w:szCs w:val="32"/>
        </w:rPr>
        <w:t>细化</w:t>
      </w:r>
      <w:r>
        <w:rPr>
          <w:rFonts w:hint="eastAsia" w:eastAsia="仿宋_GB2312"/>
          <w:sz w:val="32"/>
          <w:szCs w:val="32"/>
        </w:rPr>
        <w:t>本轮</w:t>
      </w:r>
      <w:r>
        <w:rPr>
          <w:rFonts w:eastAsia="仿宋_GB2312"/>
          <w:sz w:val="32"/>
          <w:szCs w:val="32"/>
        </w:rPr>
        <w:t>巡察整改</w:t>
      </w:r>
      <w:r>
        <w:rPr>
          <w:rFonts w:hint="eastAsia" w:eastAsia="仿宋_GB2312"/>
          <w:sz w:val="32"/>
          <w:szCs w:val="32"/>
        </w:rPr>
        <w:t>“</w:t>
      </w:r>
      <w:r>
        <w:rPr>
          <w:rFonts w:eastAsia="仿宋_GB2312"/>
          <w:sz w:val="32"/>
          <w:szCs w:val="32"/>
        </w:rPr>
        <w:t>三清单</w:t>
      </w:r>
      <w:r>
        <w:rPr>
          <w:rFonts w:hint="eastAsia" w:eastAsia="仿宋_GB2312"/>
          <w:sz w:val="32"/>
          <w:szCs w:val="32"/>
        </w:rPr>
        <w:t>”</w:t>
      </w:r>
      <w:r>
        <w:rPr>
          <w:rFonts w:eastAsia="仿宋_GB2312"/>
          <w:sz w:val="32"/>
          <w:szCs w:val="32"/>
        </w:rPr>
        <w:t>，认真研究制定整改方案。</w:t>
      </w:r>
      <w:r>
        <w:rPr>
          <w:rFonts w:hint="eastAsia" w:eastAsia="仿宋_GB2312"/>
          <w:sz w:val="32"/>
          <w:szCs w:val="32"/>
        </w:rPr>
        <w:t>市农科院党委在重要时间节点和关键事项整改攻坚期，6次召开党委专题会议听取汇报，制定市委书记专题会议重点整改事项月度报表，完成系统报送5次，督促责任部门按时完成整改。</w:t>
      </w:r>
      <w:r>
        <w:rPr>
          <w:rFonts w:eastAsia="仿宋_GB2312"/>
          <w:sz w:val="32"/>
          <w:szCs w:val="32"/>
        </w:rPr>
        <w:t>二是</w:t>
      </w:r>
      <w:r>
        <w:rPr>
          <w:rFonts w:hint="eastAsia" w:eastAsia="仿宋_GB2312"/>
          <w:sz w:val="32"/>
          <w:szCs w:val="32"/>
        </w:rPr>
        <w:t>加强整改跟踪监督</w:t>
      </w:r>
      <w:r>
        <w:rPr>
          <w:rFonts w:eastAsia="仿宋_GB2312"/>
          <w:sz w:val="32"/>
          <w:szCs w:val="32"/>
        </w:rPr>
        <w:t>。</w:t>
      </w:r>
      <w:r>
        <w:rPr>
          <w:rFonts w:hint="eastAsia" w:eastAsia="仿宋_GB2312"/>
          <w:sz w:val="32"/>
          <w:szCs w:val="32"/>
        </w:rPr>
        <w:t>市农科</w:t>
      </w:r>
      <w:r>
        <w:rPr>
          <w:rFonts w:eastAsia="仿宋_GB2312"/>
          <w:sz w:val="32"/>
          <w:szCs w:val="32"/>
        </w:rPr>
        <w:t>院纪委参与巡察整改专题会、民主生活会等，协助制定全面从严治党</w:t>
      </w:r>
      <w:r>
        <w:rPr>
          <w:rFonts w:hint="eastAsia" w:eastAsia="仿宋_GB2312"/>
          <w:sz w:val="32"/>
          <w:szCs w:val="32"/>
        </w:rPr>
        <w:t>“</w:t>
      </w:r>
      <w:r>
        <w:rPr>
          <w:rFonts w:eastAsia="仿宋_GB2312"/>
          <w:sz w:val="32"/>
          <w:szCs w:val="32"/>
        </w:rPr>
        <w:t>两个责任</w:t>
      </w:r>
      <w:r>
        <w:rPr>
          <w:rFonts w:hint="eastAsia" w:eastAsia="仿宋_GB2312"/>
          <w:sz w:val="32"/>
          <w:szCs w:val="32"/>
        </w:rPr>
        <w:t>”</w:t>
      </w:r>
      <w:r>
        <w:rPr>
          <w:rFonts w:eastAsia="仿宋_GB2312"/>
          <w:sz w:val="32"/>
          <w:szCs w:val="32"/>
        </w:rPr>
        <w:t>清单，将整改纳入清单；召开全院作风建设大会，签订全面从严治党责任书，解决</w:t>
      </w:r>
      <w:r>
        <w:rPr>
          <w:rFonts w:hint="eastAsia" w:eastAsia="仿宋_GB2312"/>
          <w:sz w:val="32"/>
          <w:szCs w:val="32"/>
        </w:rPr>
        <w:t>“</w:t>
      </w:r>
      <w:r>
        <w:rPr>
          <w:rFonts w:eastAsia="仿宋_GB2312"/>
          <w:sz w:val="32"/>
          <w:szCs w:val="32"/>
        </w:rPr>
        <w:t>重方案、轻落实</w:t>
      </w:r>
      <w:r>
        <w:rPr>
          <w:rFonts w:hint="eastAsia" w:eastAsia="仿宋_GB2312"/>
          <w:sz w:val="32"/>
          <w:szCs w:val="32"/>
        </w:rPr>
        <w:t>”</w:t>
      </w:r>
      <w:r>
        <w:rPr>
          <w:rFonts w:eastAsia="仿宋_GB2312"/>
          <w:sz w:val="32"/>
          <w:szCs w:val="32"/>
        </w:rPr>
        <w:t>问题。三是压实整改责任。</w:t>
      </w:r>
      <w:r>
        <w:rPr>
          <w:rFonts w:hint="eastAsia" w:eastAsia="仿宋_GB2312"/>
          <w:sz w:val="32"/>
          <w:szCs w:val="32"/>
        </w:rPr>
        <w:t>加强监督检查，明确督查重点，执行问题整改销号与“一问题一档案”制度；督促落实“三重一大”制度，开展</w:t>
      </w:r>
      <w:r>
        <w:rPr>
          <w:rFonts w:eastAsia="仿宋_GB2312"/>
          <w:sz w:val="32"/>
          <w:szCs w:val="32"/>
        </w:rPr>
        <w:t>全面从严治党暨廉政风险防控</w:t>
      </w:r>
      <w:r>
        <w:rPr>
          <w:rFonts w:hint="eastAsia" w:eastAsia="仿宋_GB2312"/>
          <w:sz w:val="32"/>
          <w:szCs w:val="32"/>
        </w:rPr>
        <w:t>、</w:t>
      </w:r>
      <w:r>
        <w:rPr>
          <w:rFonts w:eastAsia="仿宋_GB2312"/>
          <w:sz w:val="32"/>
          <w:szCs w:val="32"/>
        </w:rPr>
        <w:t>贯彻落实</w:t>
      </w:r>
      <w:r>
        <w:rPr>
          <w:rFonts w:hint="eastAsia" w:eastAsia="仿宋_GB2312"/>
          <w:sz w:val="32"/>
          <w:szCs w:val="32"/>
        </w:rPr>
        <w:t>中央八项规定精神</w:t>
      </w:r>
      <w:r>
        <w:rPr>
          <w:rFonts w:eastAsia="仿宋_GB2312"/>
          <w:sz w:val="32"/>
          <w:szCs w:val="32"/>
        </w:rPr>
        <w:t>学习教育情况</w:t>
      </w:r>
      <w:r>
        <w:rPr>
          <w:rFonts w:hint="eastAsia" w:eastAsia="仿宋_GB2312"/>
          <w:sz w:val="32"/>
          <w:szCs w:val="32"/>
        </w:rPr>
        <w:t>等专项督查，</w:t>
      </w:r>
      <w:r>
        <w:rPr>
          <w:rFonts w:eastAsia="仿宋_GB2312"/>
          <w:sz w:val="32"/>
          <w:szCs w:val="32"/>
        </w:rPr>
        <w:t>开展违规吃喝集中整治，组织观看警示教育专题片，督促各个支部开展“以案为鉴，坚决纠治违规吃喝”专题组织生活会。</w:t>
      </w:r>
    </w:p>
    <w:bookmarkEnd w:id="4"/>
    <w:p w14:paraId="0CCF083E">
      <w:pPr>
        <w:overflowPunct w:val="0"/>
        <w:snapToGrid w:val="0"/>
        <w:spacing w:line="620" w:lineRule="exact"/>
        <w:ind w:firstLine="640" w:firstLineChars="200"/>
        <w:rPr>
          <w:rFonts w:eastAsia="仿宋_GB2312"/>
          <w:sz w:val="32"/>
          <w:szCs w:val="32"/>
        </w:rPr>
      </w:pPr>
      <w:r>
        <w:rPr>
          <w:rFonts w:eastAsia="仿宋_GB2312"/>
          <w:sz w:val="32"/>
          <w:szCs w:val="32"/>
        </w:rPr>
        <w:t>7.关于</w:t>
      </w:r>
      <w:r>
        <w:rPr>
          <w:rFonts w:hint="eastAsia" w:eastAsia="仿宋_GB2312"/>
          <w:sz w:val="32"/>
          <w:szCs w:val="32"/>
        </w:rPr>
        <w:t>“</w:t>
      </w:r>
      <w:r>
        <w:rPr>
          <w:rFonts w:eastAsia="仿宋_GB2312"/>
          <w:sz w:val="32"/>
          <w:szCs w:val="32"/>
        </w:rPr>
        <w:t>以制度制定代替整改落实</w:t>
      </w:r>
      <w:r>
        <w:rPr>
          <w:rFonts w:hint="eastAsia" w:eastAsia="仿宋_GB2312"/>
          <w:sz w:val="32"/>
          <w:szCs w:val="32"/>
        </w:rPr>
        <w:t>”</w:t>
      </w:r>
      <w:r>
        <w:rPr>
          <w:rFonts w:eastAsia="仿宋_GB2312"/>
          <w:sz w:val="32"/>
          <w:szCs w:val="32"/>
        </w:rPr>
        <w:t>问题的整改</w:t>
      </w:r>
    </w:p>
    <w:p w14:paraId="7D7BEA7E">
      <w:pPr>
        <w:spacing w:line="620" w:lineRule="exact"/>
        <w:ind w:firstLine="640" w:firstLineChars="200"/>
        <w:rPr>
          <w:rFonts w:eastAsia="仿宋_GB2312"/>
          <w:sz w:val="32"/>
          <w:szCs w:val="32"/>
        </w:rPr>
      </w:pPr>
      <w:r>
        <w:rPr>
          <w:rFonts w:eastAsia="仿宋_GB2312"/>
          <w:sz w:val="32"/>
          <w:szCs w:val="32"/>
        </w:rPr>
        <w:t>一是</w:t>
      </w:r>
      <w:r>
        <w:rPr>
          <w:rFonts w:hint="eastAsia" w:eastAsia="仿宋_GB2312"/>
          <w:sz w:val="32"/>
          <w:szCs w:val="32"/>
        </w:rPr>
        <w:t>优化制度体系。全面</w:t>
      </w:r>
      <w:r>
        <w:rPr>
          <w:rFonts w:eastAsia="仿宋_GB2312"/>
          <w:sz w:val="32"/>
          <w:szCs w:val="32"/>
        </w:rPr>
        <w:t>梳理上轮巡察以来制订修订的内控制度，结合</w:t>
      </w:r>
      <w:r>
        <w:rPr>
          <w:rFonts w:hint="eastAsia" w:eastAsia="仿宋_GB2312"/>
          <w:sz w:val="32"/>
          <w:szCs w:val="32"/>
        </w:rPr>
        <w:t>市农科</w:t>
      </w:r>
      <w:r>
        <w:rPr>
          <w:rFonts w:eastAsia="仿宋_GB2312"/>
          <w:sz w:val="32"/>
          <w:szCs w:val="32"/>
        </w:rPr>
        <w:t>院新编制出台的</w:t>
      </w:r>
      <w:r>
        <w:rPr>
          <w:rFonts w:hint="eastAsia" w:eastAsia="仿宋_GB2312"/>
          <w:sz w:val="32"/>
          <w:szCs w:val="32"/>
        </w:rPr>
        <w:t>新时代</w:t>
      </w:r>
      <w:r>
        <w:rPr>
          <w:rFonts w:eastAsia="仿宋_GB2312"/>
          <w:sz w:val="32"/>
          <w:szCs w:val="32"/>
        </w:rPr>
        <w:t>发展规划与机构改革</w:t>
      </w:r>
      <w:r>
        <w:rPr>
          <w:rFonts w:hint="eastAsia" w:eastAsia="仿宋_GB2312"/>
          <w:sz w:val="32"/>
          <w:szCs w:val="32"/>
        </w:rPr>
        <w:t>实际情况进行</w:t>
      </w:r>
      <w:r>
        <w:rPr>
          <w:rFonts w:eastAsia="仿宋_GB2312"/>
          <w:sz w:val="32"/>
          <w:szCs w:val="32"/>
        </w:rPr>
        <w:t>修订完善，编印新制度汇编（一人一册），以部门为单位组织学习，提升制度执行力。二是</w:t>
      </w:r>
      <w:r>
        <w:rPr>
          <w:rFonts w:hint="eastAsia" w:eastAsia="仿宋_GB2312"/>
          <w:sz w:val="32"/>
          <w:szCs w:val="32"/>
        </w:rPr>
        <w:t>严格制度执行</w:t>
      </w:r>
      <w:r>
        <w:rPr>
          <w:rFonts w:eastAsia="仿宋_GB2312"/>
          <w:sz w:val="32"/>
          <w:szCs w:val="32"/>
        </w:rPr>
        <w:t>。开展党风廉政例行约谈，4月下发通知明确谈话内容</w:t>
      </w:r>
      <w:r>
        <w:rPr>
          <w:rFonts w:hint="eastAsia" w:eastAsia="仿宋_GB2312"/>
          <w:sz w:val="32"/>
          <w:szCs w:val="32"/>
        </w:rPr>
        <w:t>，</w:t>
      </w:r>
      <w:r>
        <w:rPr>
          <w:rFonts w:eastAsia="仿宋_GB2312"/>
          <w:sz w:val="32"/>
          <w:szCs w:val="32"/>
        </w:rPr>
        <w:t>通过约谈的方式督促各部门负责人、支部书记</w:t>
      </w:r>
      <w:r>
        <w:rPr>
          <w:rFonts w:hint="eastAsia" w:ascii="仿宋" w:hAnsi="仿宋" w:eastAsia="仿宋"/>
          <w:sz w:val="32"/>
          <w:szCs w:val="32"/>
        </w:rPr>
        <w:t>落实“一岗双责”，</w:t>
      </w:r>
      <w:r>
        <w:rPr>
          <w:rFonts w:hint="eastAsia" w:eastAsia="仿宋_GB2312"/>
          <w:sz w:val="32"/>
          <w:szCs w:val="32"/>
        </w:rPr>
        <w:t>6月份要求各部门将谈话记录报送办公室备案。</w:t>
      </w:r>
      <w:r>
        <w:rPr>
          <w:rFonts w:eastAsia="仿宋_GB2312"/>
          <w:sz w:val="32"/>
          <w:szCs w:val="32"/>
        </w:rPr>
        <w:t>加强意识形态领域工作，</w:t>
      </w:r>
      <w:r>
        <w:rPr>
          <w:rFonts w:hint="eastAsia" w:eastAsia="仿宋_GB2312"/>
          <w:sz w:val="32"/>
          <w:szCs w:val="32"/>
        </w:rPr>
        <w:t>组织</w:t>
      </w:r>
      <w:r>
        <w:rPr>
          <w:rFonts w:eastAsia="仿宋_GB2312"/>
          <w:sz w:val="32"/>
          <w:szCs w:val="32"/>
        </w:rPr>
        <w:t>全体党员干部签订履行意识形态责任承诺书，开展2023年以来新入职人员集体廉政谈话，筑牢干部职工的思想防线。三是加强</w:t>
      </w:r>
      <w:r>
        <w:rPr>
          <w:rFonts w:hint="eastAsia" w:eastAsia="仿宋_GB2312"/>
          <w:sz w:val="32"/>
          <w:szCs w:val="32"/>
        </w:rPr>
        <w:t>监督</w:t>
      </w:r>
      <w:r>
        <w:rPr>
          <w:rFonts w:eastAsia="仿宋_GB2312"/>
          <w:sz w:val="32"/>
          <w:szCs w:val="32"/>
        </w:rPr>
        <w:t>检查。</w:t>
      </w:r>
      <w:r>
        <w:rPr>
          <w:rFonts w:hint="eastAsia" w:eastAsia="仿宋_GB2312"/>
          <w:sz w:val="32"/>
          <w:szCs w:val="32"/>
        </w:rPr>
        <w:t>市农科</w:t>
      </w:r>
      <w:r>
        <w:rPr>
          <w:rFonts w:eastAsia="仿宋_GB2312"/>
          <w:sz w:val="32"/>
          <w:szCs w:val="32"/>
        </w:rPr>
        <w:t>院督查工作小组对制度执行落实情况</w:t>
      </w:r>
      <w:r>
        <w:rPr>
          <w:rFonts w:hint="eastAsia" w:eastAsia="仿宋_GB2312"/>
          <w:sz w:val="32"/>
          <w:szCs w:val="32"/>
        </w:rPr>
        <w:t>、</w:t>
      </w:r>
      <w:r>
        <w:rPr>
          <w:rFonts w:eastAsia="仿宋_GB2312"/>
          <w:sz w:val="32"/>
          <w:szCs w:val="32"/>
        </w:rPr>
        <w:t>资产清查等重点工作落实情况等</w:t>
      </w:r>
      <w:r>
        <w:rPr>
          <w:rFonts w:hint="eastAsia" w:eastAsia="仿宋_GB2312"/>
          <w:sz w:val="32"/>
          <w:szCs w:val="32"/>
        </w:rPr>
        <w:t>开展</w:t>
      </w:r>
      <w:r>
        <w:rPr>
          <w:rFonts w:eastAsia="仿宋_GB2312"/>
          <w:sz w:val="32"/>
          <w:szCs w:val="32"/>
        </w:rPr>
        <w:t>专项督查，以有效的制度执行力推动单位各项工作高质量发展。</w:t>
      </w:r>
      <w:r>
        <w:rPr>
          <w:rFonts w:hint="eastAsia" w:eastAsia="仿宋_GB2312"/>
          <w:sz w:val="32"/>
          <w:szCs w:val="32"/>
        </w:rPr>
        <w:t>市农科</w:t>
      </w:r>
      <w:r>
        <w:rPr>
          <w:rFonts w:eastAsia="仿宋_GB2312"/>
          <w:sz w:val="32"/>
          <w:szCs w:val="32"/>
        </w:rPr>
        <w:t>院纪委先后开展了科研副产品处置、工程建设质量、小型建设工程“回头看”、院名使用授权管理等专项治理活动</w:t>
      </w:r>
      <w:r>
        <w:rPr>
          <w:rFonts w:hint="eastAsia" w:eastAsia="仿宋_GB2312"/>
          <w:sz w:val="32"/>
          <w:szCs w:val="32"/>
        </w:rPr>
        <w:t>，</w:t>
      </w:r>
      <w:r>
        <w:rPr>
          <w:rFonts w:eastAsia="仿宋_GB2312"/>
          <w:sz w:val="32"/>
          <w:szCs w:val="32"/>
        </w:rPr>
        <w:t>对安全问题隐患整改情况进行督查督办，到各基地开展安全生产监督检查，</w:t>
      </w:r>
      <w:r>
        <w:rPr>
          <w:rFonts w:hint="eastAsia" w:eastAsia="仿宋_GB2312"/>
          <w:sz w:val="32"/>
          <w:szCs w:val="32"/>
        </w:rPr>
        <w:t>以加强监督推动制度落地见效</w:t>
      </w:r>
      <w:r>
        <w:rPr>
          <w:rFonts w:eastAsia="仿宋_GB2312"/>
          <w:sz w:val="32"/>
          <w:szCs w:val="32"/>
        </w:rPr>
        <w:t>。</w:t>
      </w:r>
    </w:p>
    <w:p w14:paraId="15DFD7EA">
      <w:pPr>
        <w:overflowPunct w:val="0"/>
        <w:snapToGrid w:val="0"/>
        <w:spacing w:line="620" w:lineRule="exact"/>
        <w:ind w:firstLine="624" w:firstLineChars="200"/>
        <w:rPr>
          <w:rFonts w:eastAsia="楷体_GB2312"/>
          <w:snapToGrid w:val="0"/>
          <w:spacing w:val="-4"/>
          <w:kern w:val="0"/>
          <w:sz w:val="32"/>
          <w:szCs w:val="32"/>
        </w:rPr>
      </w:pPr>
      <w:r>
        <w:rPr>
          <w:rFonts w:eastAsia="楷体_GB2312"/>
          <w:snapToGrid w:val="0"/>
          <w:spacing w:val="-4"/>
          <w:kern w:val="0"/>
          <w:sz w:val="32"/>
          <w:szCs w:val="32"/>
        </w:rPr>
        <w:t>（二）按计划持续推进的整改事项</w:t>
      </w:r>
    </w:p>
    <w:p w14:paraId="476AF477">
      <w:pPr>
        <w:spacing w:line="620" w:lineRule="exact"/>
        <w:ind w:firstLine="640" w:firstLineChars="200"/>
        <w:rPr>
          <w:rFonts w:eastAsia="仿宋_GB2312"/>
          <w:sz w:val="32"/>
          <w:szCs w:val="32"/>
        </w:rPr>
      </w:pPr>
      <w:r>
        <w:rPr>
          <w:rFonts w:eastAsia="仿宋_GB2312"/>
          <w:sz w:val="32"/>
          <w:szCs w:val="32"/>
        </w:rPr>
        <w:t>1.关于</w:t>
      </w:r>
      <w:r>
        <w:rPr>
          <w:rFonts w:hint="eastAsia" w:eastAsia="仿宋_GB2312"/>
          <w:sz w:val="32"/>
          <w:szCs w:val="32"/>
        </w:rPr>
        <w:t>“</w:t>
      </w:r>
      <w:r>
        <w:rPr>
          <w:rFonts w:eastAsia="仿宋_GB2312"/>
          <w:sz w:val="32"/>
          <w:szCs w:val="32"/>
        </w:rPr>
        <w:t>现代科研院所建设谋划不深入</w:t>
      </w:r>
      <w:r>
        <w:rPr>
          <w:rFonts w:hint="eastAsia" w:eastAsia="仿宋_GB2312"/>
          <w:sz w:val="32"/>
          <w:szCs w:val="32"/>
        </w:rPr>
        <w:t>”</w:t>
      </w:r>
      <w:r>
        <w:rPr>
          <w:rFonts w:eastAsia="仿宋_GB2312"/>
          <w:sz w:val="32"/>
          <w:szCs w:val="32"/>
        </w:rPr>
        <w:t>问题的整改</w:t>
      </w:r>
    </w:p>
    <w:p w14:paraId="6D314581">
      <w:pPr>
        <w:spacing w:line="620" w:lineRule="exact"/>
        <w:ind w:firstLine="640" w:firstLineChars="200"/>
        <w:rPr>
          <w:rFonts w:eastAsia="仿宋_GB2312"/>
          <w:sz w:val="32"/>
          <w:szCs w:val="32"/>
        </w:rPr>
      </w:pPr>
      <w:r>
        <w:rPr>
          <w:rFonts w:hint="eastAsia" w:eastAsia="仿宋_GB2312"/>
          <w:sz w:val="32"/>
          <w:szCs w:val="32"/>
        </w:rPr>
        <w:t>一是深化规划认知，压实推进责任。5月20日，组织班子成员、部门负责人深入学习市委市政府要求，专题研讨《新时代苏州市农业科学院（江苏太湖地区农业科学研究所）发展规划（2024-2030年）》，成立由市农科院主要领导牵头的规划落实工作小组，分解规划目标，明确任务、责任部门、责任人及时间节点。二是统筹工作重点，动态调整优化。召开全院研讨会确定2025年重点工作，经职工代表大会审议通过</w:t>
      </w:r>
      <w:r>
        <w:rPr>
          <w:rFonts w:eastAsia="仿宋_GB2312"/>
          <w:sz w:val="32"/>
          <w:szCs w:val="32"/>
        </w:rPr>
        <w:t>；建立重点工作动态调整机制，适应内外部环境变化</w:t>
      </w:r>
      <w:r>
        <w:rPr>
          <w:rFonts w:hint="eastAsia" w:eastAsia="仿宋_GB2312"/>
          <w:sz w:val="32"/>
          <w:szCs w:val="32"/>
        </w:rPr>
        <w:t>。三是提升综合实力，强化监督保障。依托《苏州市科技强农行动计划（2025-2027年）》《关于促进苏州市科技强农的若干措施》《2025年科技强农“揭榜挂帅”关键技术攻关项目指南》等政策及苏州农业科技创新联盟，聚焦种源创新、耕地保护，加强与苏州地区高校、企业的产学研合作；争取政府资金投入，召开联盟会议、设立创新项目，扩大科研影响力；建立规划执行监督机制</w:t>
      </w:r>
      <w:r>
        <w:rPr>
          <w:rFonts w:eastAsia="仿宋_GB2312"/>
          <w:sz w:val="32"/>
          <w:szCs w:val="32"/>
        </w:rPr>
        <w:t>，确保建设任务稳步推进。</w:t>
      </w:r>
    </w:p>
    <w:p w14:paraId="1644629F">
      <w:pPr>
        <w:spacing w:line="620" w:lineRule="exact"/>
        <w:ind w:firstLine="640" w:firstLineChars="200"/>
        <w:rPr>
          <w:rFonts w:eastAsia="仿宋_GB2312"/>
          <w:sz w:val="32"/>
          <w:szCs w:val="32"/>
        </w:rPr>
      </w:pPr>
      <w:r>
        <w:rPr>
          <w:rFonts w:eastAsia="仿宋_GB2312"/>
          <w:sz w:val="32"/>
          <w:szCs w:val="32"/>
        </w:rPr>
        <w:t>2.关于</w:t>
      </w:r>
      <w:r>
        <w:rPr>
          <w:rFonts w:hint="eastAsia" w:eastAsia="仿宋_GB2312"/>
          <w:sz w:val="32"/>
          <w:szCs w:val="32"/>
        </w:rPr>
        <w:t>“</w:t>
      </w:r>
      <w:r>
        <w:rPr>
          <w:rFonts w:eastAsia="仿宋_GB2312"/>
          <w:sz w:val="32"/>
          <w:szCs w:val="32"/>
        </w:rPr>
        <w:t>对科技创新的统筹力度不大</w:t>
      </w:r>
      <w:r>
        <w:rPr>
          <w:rFonts w:hint="eastAsia" w:eastAsia="仿宋_GB2312"/>
          <w:sz w:val="32"/>
          <w:szCs w:val="32"/>
        </w:rPr>
        <w:t>”</w:t>
      </w:r>
      <w:r>
        <w:rPr>
          <w:rFonts w:eastAsia="仿宋_GB2312"/>
          <w:sz w:val="32"/>
          <w:szCs w:val="32"/>
        </w:rPr>
        <w:t>问题的整改</w:t>
      </w:r>
    </w:p>
    <w:p w14:paraId="588831DF">
      <w:pPr>
        <w:spacing w:line="620" w:lineRule="exact"/>
        <w:ind w:firstLine="640" w:firstLineChars="200"/>
        <w:rPr>
          <w:rFonts w:eastAsia="仿宋_GB2312"/>
          <w:sz w:val="32"/>
          <w:szCs w:val="32"/>
        </w:rPr>
      </w:pPr>
      <w:r>
        <w:rPr>
          <w:rFonts w:eastAsia="仿宋_GB2312"/>
          <w:sz w:val="32"/>
          <w:szCs w:val="32"/>
        </w:rPr>
        <w:t>一是强化科技强农理念，推进农业科技创新。</w:t>
      </w:r>
      <w:r>
        <w:rPr>
          <w:rFonts w:hint="eastAsia" w:eastAsia="仿宋_GB2312"/>
          <w:sz w:val="32"/>
          <w:szCs w:val="32"/>
        </w:rPr>
        <w:t>积极参加苏州市科技强农大会，会后邀请市农业农村局领导来院进一步解读科技强农大会精神与出台的科技政策，动员所有科技人员积极融入苏州科技强农行动。</w:t>
      </w:r>
      <w:r>
        <w:rPr>
          <w:rFonts w:eastAsia="仿宋_GB2312"/>
          <w:sz w:val="32"/>
          <w:szCs w:val="32"/>
        </w:rPr>
        <w:t>年初召开专题会议研究科研创新，与各研究所签订年度重点目标任务。梳理现有学科发展情况</w:t>
      </w:r>
      <w:r>
        <w:rPr>
          <w:rFonts w:hint="eastAsia" w:eastAsia="仿宋_GB2312"/>
          <w:sz w:val="32"/>
          <w:szCs w:val="32"/>
        </w:rPr>
        <w:t>，</w:t>
      </w:r>
      <w:r>
        <w:rPr>
          <w:rFonts w:eastAsia="仿宋_GB2312"/>
          <w:sz w:val="32"/>
          <w:szCs w:val="32"/>
        </w:rPr>
        <w:t>结合市委黄爱军副书记在市委农村工作领导小组会议上的讲话</w:t>
      </w:r>
      <w:r>
        <w:rPr>
          <w:rFonts w:hint="eastAsia" w:eastAsia="仿宋_GB2312"/>
          <w:sz w:val="32"/>
          <w:szCs w:val="32"/>
        </w:rPr>
        <w:t>精神</w:t>
      </w:r>
      <w:r>
        <w:rPr>
          <w:rFonts w:eastAsia="仿宋_GB2312"/>
          <w:sz w:val="32"/>
          <w:szCs w:val="32"/>
        </w:rPr>
        <w:t>开展专题调研，深化改革，引导各所凝练学科研究方向，如：加工所推动人才引培，优化组建碧螺春茶研究团队；都市所凝练以</w:t>
      </w:r>
      <w:r>
        <w:rPr>
          <w:rFonts w:hint="eastAsia" w:eastAsia="仿宋_GB2312"/>
          <w:sz w:val="32"/>
          <w:szCs w:val="32"/>
        </w:rPr>
        <w:t>“</w:t>
      </w:r>
      <w:r>
        <w:rPr>
          <w:rFonts w:eastAsia="仿宋_GB2312"/>
          <w:sz w:val="32"/>
          <w:szCs w:val="32"/>
        </w:rPr>
        <w:t>无人机+多功能作物</w:t>
      </w:r>
      <w:r>
        <w:rPr>
          <w:rFonts w:hint="eastAsia" w:eastAsia="仿宋_GB2312"/>
          <w:sz w:val="32"/>
          <w:szCs w:val="32"/>
        </w:rPr>
        <w:t>”</w:t>
      </w:r>
      <w:r>
        <w:rPr>
          <w:rFonts w:eastAsia="仿宋_GB2312"/>
          <w:sz w:val="32"/>
          <w:szCs w:val="32"/>
        </w:rPr>
        <w:t>为主线的都市</w:t>
      </w:r>
      <w:r>
        <w:rPr>
          <w:rFonts w:hint="eastAsia" w:eastAsia="仿宋_GB2312"/>
          <w:sz w:val="32"/>
          <w:szCs w:val="32"/>
        </w:rPr>
        <w:t>农</w:t>
      </w:r>
      <w:r>
        <w:rPr>
          <w:rFonts w:eastAsia="仿宋_GB2312"/>
          <w:sz w:val="32"/>
          <w:szCs w:val="32"/>
        </w:rPr>
        <w:t>园构建模式、技术创新的发展思路。二是加强项目申报指导，</w:t>
      </w:r>
      <w:r>
        <w:rPr>
          <w:rFonts w:hint="eastAsia" w:eastAsia="仿宋_GB2312"/>
          <w:sz w:val="32"/>
          <w:szCs w:val="32"/>
        </w:rPr>
        <w:t>提升</w:t>
      </w:r>
      <w:r>
        <w:rPr>
          <w:rFonts w:eastAsia="仿宋_GB2312"/>
          <w:sz w:val="32"/>
          <w:szCs w:val="32"/>
        </w:rPr>
        <w:t>科研产出。围绕各类项目申报指南，</w:t>
      </w:r>
      <w:r>
        <w:rPr>
          <w:rFonts w:hint="eastAsia" w:eastAsia="仿宋_GB2312"/>
          <w:sz w:val="32"/>
          <w:szCs w:val="32"/>
        </w:rPr>
        <w:t>积极</w:t>
      </w:r>
      <w:r>
        <w:rPr>
          <w:rFonts w:eastAsia="仿宋_GB2312"/>
          <w:sz w:val="32"/>
          <w:szCs w:val="32"/>
        </w:rPr>
        <w:t>鼓励科研人员申报国家</w:t>
      </w:r>
      <w:r>
        <w:rPr>
          <w:rFonts w:hint="eastAsia" w:eastAsia="仿宋_GB2312"/>
          <w:sz w:val="32"/>
          <w:szCs w:val="32"/>
        </w:rPr>
        <w:t>（</w:t>
      </w:r>
      <w:r>
        <w:rPr>
          <w:rFonts w:eastAsia="仿宋_GB2312"/>
          <w:sz w:val="32"/>
          <w:szCs w:val="32"/>
        </w:rPr>
        <w:t>省</w:t>
      </w:r>
      <w:r>
        <w:rPr>
          <w:rFonts w:hint="eastAsia" w:eastAsia="仿宋_GB2312"/>
          <w:sz w:val="32"/>
          <w:szCs w:val="32"/>
        </w:rPr>
        <w:t>）</w:t>
      </w:r>
      <w:r>
        <w:rPr>
          <w:rFonts w:eastAsia="仿宋_GB2312"/>
          <w:sz w:val="32"/>
          <w:szCs w:val="32"/>
        </w:rPr>
        <w:t>自然科学基金及</w:t>
      </w:r>
      <w:r>
        <w:rPr>
          <w:rFonts w:hint="eastAsia" w:eastAsia="仿宋_GB2312"/>
          <w:sz w:val="32"/>
          <w:szCs w:val="32"/>
        </w:rPr>
        <w:t>各类</w:t>
      </w:r>
      <w:r>
        <w:rPr>
          <w:rFonts w:eastAsia="仿宋_GB2312"/>
          <w:sz w:val="32"/>
          <w:szCs w:val="32"/>
        </w:rPr>
        <w:t>社科项目</w:t>
      </w:r>
      <w:r>
        <w:rPr>
          <w:rFonts w:hint="eastAsia" w:eastAsia="仿宋_GB2312"/>
          <w:sz w:val="32"/>
          <w:szCs w:val="32"/>
        </w:rPr>
        <w:t>，</w:t>
      </w:r>
      <w:r>
        <w:rPr>
          <w:rFonts w:eastAsia="仿宋_GB2312"/>
          <w:sz w:val="32"/>
          <w:szCs w:val="32"/>
        </w:rPr>
        <w:t>不限项申报的项目要求符合条件的科研人员应报尽报</w:t>
      </w:r>
      <w:r>
        <w:rPr>
          <w:rFonts w:hint="eastAsia" w:eastAsia="仿宋_GB2312"/>
          <w:sz w:val="32"/>
          <w:szCs w:val="32"/>
        </w:rPr>
        <w:t>，</w:t>
      </w:r>
      <w:r>
        <w:rPr>
          <w:rFonts w:eastAsia="仿宋_GB2312"/>
          <w:sz w:val="32"/>
          <w:szCs w:val="32"/>
        </w:rPr>
        <w:t>邀请院内外专家对国家</w:t>
      </w:r>
      <w:r>
        <w:rPr>
          <w:rFonts w:hint="eastAsia" w:eastAsia="仿宋_GB2312"/>
          <w:sz w:val="32"/>
          <w:szCs w:val="32"/>
        </w:rPr>
        <w:t>（</w:t>
      </w:r>
      <w:r>
        <w:rPr>
          <w:rFonts w:eastAsia="仿宋_GB2312"/>
          <w:sz w:val="32"/>
          <w:szCs w:val="32"/>
        </w:rPr>
        <w:t>省</w:t>
      </w:r>
      <w:r>
        <w:rPr>
          <w:rFonts w:hint="eastAsia" w:eastAsia="仿宋_GB2312"/>
          <w:sz w:val="32"/>
          <w:szCs w:val="32"/>
        </w:rPr>
        <w:t>）</w:t>
      </w:r>
      <w:r>
        <w:rPr>
          <w:rFonts w:eastAsia="仿宋_GB2312"/>
          <w:sz w:val="32"/>
          <w:szCs w:val="32"/>
        </w:rPr>
        <w:t>自然科学基金等科研项目申报做好论证和指导工作。截至目前，组织申报国家</w:t>
      </w:r>
      <w:r>
        <w:rPr>
          <w:rFonts w:hint="eastAsia" w:eastAsia="仿宋_GB2312"/>
          <w:sz w:val="32"/>
          <w:szCs w:val="32"/>
        </w:rPr>
        <w:t>（</w:t>
      </w:r>
      <w:r>
        <w:rPr>
          <w:rFonts w:eastAsia="仿宋_GB2312"/>
          <w:sz w:val="32"/>
          <w:szCs w:val="32"/>
        </w:rPr>
        <w:t>省</w:t>
      </w:r>
      <w:r>
        <w:rPr>
          <w:rFonts w:hint="eastAsia" w:eastAsia="仿宋_GB2312"/>
          <w:sz w:val="32"/>
          <w:szCs w:val="32"/>
        </w:rPr>
        <w:t>）</w:t>
      </w:r>
      <w:r>
        <w:rPr>
          <w:rFonts w:eastAsia="仿宋_GB2312"/>
          <w:sz w:val="32"/>
          <w:szCs w:val="32"/>
        </w:rPr>
        <w:t>自然科学基金、省重点研发等各级15个计划类别的项目，共计审核上报116项</w:t>
      </w:r>
      <w:r>
        <w:rPr>
          <w:rFonts w:hint="eastAsia" w:eastAsia="仿宋_GB2312"/>
          <w:sz w:val="32"/>
          <w:szCs w:val="32"/>
        </w:rPr>
        <w:t>，</w:t>
      </w:r>
      <w:r>
        <w:rPr>
          <w:rFonts w:eastAsia="仿宋_GB2312"/>
          <w:sz w:val="32"/>
          <w:szCs w:val="32"/>
        </w:rPr>
        <w:t>40个项目获主管部门立项</w:t>
      </w:r>
      <w:r>
        <w:rPr>
          <w:rFonts w:hint="eastAsia" w:eastAsia="仿宋_GB2312"/>
          <w:sz w:val="32"/>
          <w:szCs w:val="32"/>
        </w:rPr>
        <w:t>，其中国家青年基金项目1项，苏州市“揭榜挂帅”项目</w:t>
      </w:r>
      <w:r>
        <w:rPr>
          <w:rFonts w:eastAsia="仿宋_GB2312"/>
          <w:sz w:val="32"/>
          <w:szCs w:val="32"/>
        </w:rPr>
        <w:t>4</w:t>
      </w:r>
      <w:r>
        <w:rPr>
          <w:rFonts w:hint="eastAsia" w:eastAsia="仿宋_GB2312"/>
          <w:sz w:val="32"/>
          <w:szCs w:val="32"/>
        </w:rPr>
        <w:t>项</w:t>
      </w:r>
      <w:r>
        <w:rPr>
          <w:rFonts w:eastAsia="仿宋_GB2312"/>
          <w:sz w:val="32"/>
          <w:szCs w:val="32"/>
        </w:rPr>
        <w:t>。</w:t>
      </w:r>
      <w:r>
        <w:rPr>
          <w:rFonts w:hint="eastAsia" w:eastAsia="仿宋_GB2312"/>
          <w:sz w:val="32"/>
          <w:szCs w:val="32"/>
        </w:rPr>
        <w:t>申请专利</w:t>
      </w:r>
      <w:r>
        <w:rPr>
          <w:rFonts w:eastAsia="仿宋_GB2312"/>
          <w:sz w:val="32"/>
          <w:szCs w:val="32"/>
        </w:rPr>
        <w:t>9</w:t>
      </w:r>
      <w:r>
        <w:rPr>
          <w:rFonts w:hint="eastAsia" w:eastAsia="仿宋_GB2312"/>
          <w:sz w:val="32"/>
          <w:szCs w:val="32"/>
        </w:rPr>
        <w:t>件，授权</w:t>
      </w:r>
      <w:r>
        <w:rPr>
          <w:rFonts w:eastAsia="仿宋_GB2312"/>
          <w:sz w:val="32"/>
          <w:szCs w:val="32"/>
        </w:rPr>
        <w:t>2</w:t>
      </w:r>
      <w:r>
        <w:rPr>
          <w:rFonts w:hint="eastAsia" w:eastAsia="仿宋_GB2312"/>
          <w:sz w:val="32"/>
          <w:szCs w:val="32"/>
        </w:rPr>
        <w:t>件（发明专利</w:t>
      </w:r>
      <w:r>
        <w:rPr>
          <w:rFonts w:eastAsia="仿宋_GB2312"/>
          <w:sz w:val="32"/>
          <w:szCs w:val="32"/>
        </w:rPr>
        <w:t>1</w:t>
      </w:r>
      <w:r>
        <w:rPr>
          <w:rFonts w:hint="eastAsia" w:eastAsia="仿宋_GB2312"/>
          <w:sz w:val="32"/>
          <w:szCs w:val="32"/>
        </w:rPr>
        <w:t>件），授权软著</w:t>
      </w:r>
      <w:r>
        <w:rPr>
          <w:rFonts w:eastAsia="仿宋_GB2312"/>
          <w:sz w:val="32"/>
          <w:szCs w:val="32"/>
        </w:rPr>
        <w:t>1</w:t>
      </w:r>
      <w:r>
        <w:rPr>
          <w:rFonts w:hint="eastAsia" w:eastAsia="仿宋_GB2312"/>
          <w:sz w:val="32"/>
          <w:szCs w:val="32"/>
        </w:rPr>
        <w:t>部；发表论文</w:t>
      </w:r>
      <w:r>
        <w:rPr>
          <w:rFonts w:eastAsia="仿宋_GB2312"/>
          <w:sz w:val="32"/>
          <w:szCs w:val="32"/>
        </w:rPr>
        <w:t>20</w:t>
      </w:r>
      <w:r>
        <w:rPr>
          <w:rFonts w:hint="eastAsia" w:eastAsia="仿宋_GB2312"/>
          <w:sz w:val="32"/>
          <w:szCs w:val="32"/>
        </w:rPr>
        <w:t>余篇，其中</w:t>
      </w:r>
      <w:r>
        <w:rPr>
          <w:rFonts w:eastAsia="仿宋_GB2312"/>
          <w:sz w:val="32"/>
          <w:szCs w:val="32"/>
        </w:rPr>
        <w:t>SCI</w:t>
      </w:r>
      <w:r>
        <w:rPr>
          <w:rFonts w:hint="eastAsia" w:eastAsia="仿宋_GB2312"/>
          <w:sz w:val="32"/>
          <w:szCs w:val="32"/>
        </w:rPr>
        <w:t>论文</w:t>
      </w:r>
      <w:r>
        <w:rPr>
          <w:rFonts w:eastAsia="仿宋_GB2312"/>
          <w:sz w:val="32"/>
          <w:szCs w:val="32"/>
        </w:rPr>
        <w:t>7</w:t>
      </w:r>
      <w:r>
        <w:rPr>
          <w:rFonts w:hint="eastAsia" w:eastAsia="仿宋_GB2312"/>
          <w:sz w:val="32"/>
          <w:szCs w:val="32"/>
        </w:rPr>
        <w:t>篇。</w:t>
      </w:r>
      <w:r>
        <w:rPr>
          <w:rFonts w:eastAsia="仿宋_GB2312"/>
          <w:sz w:val="32"/>
          <w:szCs w:val="32"/>
        </w:rPr>
        <w:t>各研究所加强与省内外高校科研院</w:t>
      </w:r>
      <w:r>
        <w:rPr>
          <w:rFonts w:hint="eastAsia" w:eastAsia="仿宋_GB2312"/>
          <w:sz w:val="32"/>
          <w:szCs w:val="32"/>
        </w:rPr>
        <w:t>所</w:t>
      </w:r>
      <w:r>
        <w:rPr>
          <w:rFonts w:eastAsia="仿宋_GB2312"/>
          <w:sz w:val="32"/>
          <w:szCs w:val="32"/>
        </w:rPr>
        <w:t>合作，参与国家重点研发项目2项。三是推进高层次成果申报，</w:t>
      </w:r>
      <w:r>
        <w:rPr>
          <w:rFonts w:hint="eastAsia" w:eastAsia="仿宋_GB2312"/>
          <w:sz w:val="32"/>
          <w:szCs w:val="32"/>
        </w:rPr>
        <w:t>强化平台建设</w:t>
      </w:r>
      <w:r>
        <w:rPr>
          <w:rFonts w:eastAsia="仿宋_GB2312"/>
          <w:sz w:val="32"/>
          <w:szCs w:val="32"/>
        </w:rPr>
        <w:t>。组织科技人员参加成果奖励申报培训会及吴中区省奖申报材料的预评和推荐工作。主持申报省科技进步奖2项、全国农牧渔业丰收奖2项。以第二完成单位参与申报的2022-2024年度全国农牧渔业丰收奖</w:t>
      </w:r>
      <w:r>
        <w:rPr>
          <w:rFonts w:hint="eastAsia" w:eastAsia="仿宋_GB2312"/>
          <w:sz w:val="32"/>
          <w:szCs w:val="32"/>
        </w:rPr>
        <w:t>“</w:t>
      </w:r>
      <w:r>
        <w:rPr>
          <w:rFonts w:eastAsia="仿宋_GB2312"/>
          <w:sz w:val="32"/>
          <w:szCs w:val="32"/>
        </w:rPr>
        <w:t>名优茶果绿色复合系统构建及产业化关键技术集成与推广</w:t>
      </w:r>
      <w:r>
        <w:rPr>
          <w:rFonts w:hint="eastAsia" w:eastAsia="仿宋_GB2312"/>
          <w:sz w:val="32"/>
          <w:szCs w:val="32"/>
        </w:rPr>
        <w:t>”</w:t>
      </w:r>
      <w:r>
        <w:rPr>
          <w:rFonts w:eastAsia="仿宋_GB2312"/>
          <w:sz w:val="32"/>
          <w:szCs w:val="32"/>
        </w:rPr>
        <w:t>。</w:t>
      </w:r>
      <w:r>
        <w:rPr>
          <w:rFonts w:hint="eastAsia" w:eastAsia="仿宋_GB2312"/>
          <w:sz w:val="32"/>
          <w:szCs w:val="32"/>
        </w:rPr>
        <w:t>“</w:t>
      </w:r>
      <w:r>
        <w:rPr>
          <w:rFonts w:eastAsia="仿宋_GB2312"/>
          <w:sz w:val="32"/>
          <w:szCs w:val="32"/>
        </w:rPr>
        <w:t>果蔬产后供应链保鲜减损装备研发与技术应用</w:t>
      </w:r>
      <w:r>
        <w:rPr>
          <w:rFonts w:hint="eastAsia" w:eastAsia="仿宋_GB2312"/>
          <w:sz w:val="32"/>
          <w:szCs w:val="32"/>
        </w:rPr>
        <w:t>”</w:t>
      </w:r>
      <w:r>
        <w:rPr>
          <w:rFonts w:eastAsia="仿宋_GB2312"/>
          <w:sz w:val="32"/>
          <w:szCs w:val="32"/>
        </w:rPr>
        <w:t>获2024年度江苏省冷链学会科学技术奖特等奖。申报省市级科研（智库）平台5项，苏州市人工智能创新应用实验室</w:t>
      </w:r>
      <w:r>
        <w:rPr>
          <w:rFonts w:hint="eastAsia" w:eastAsia="仿宋_GB2312"/>
          <w:sz w:val="32"/>
          <w:szCs w:val="32"/>
        </w:rPr>
        <w:t>（都市农业）</w:t>
      </w:r>
      <w:r>
        <w:rPr>
          <w:rFonts w:eastAsia="仿宋_GB2312"/>
          <w:sz w:val="32"/>
          <w:szCs w:val="32"/>
        </w:rPr>
        <w:t>、苏智现代农业数据创新应用实验室</w:t>
      </w:r>
      <w:r>
        <w:rPr>
          <w:rFonts w:hint="eastAsia" w:eastAsia="仿宋_GB2312"/>
          <w:sz w:val="32"/>
          <w:szCs w:val="32"/>
        </w:rPr>
        <w:t>、苏州市耕地质量监测与保育重点实验室成功</w:t>
      </w:r>
      <w:r>
        <w:rPr>
          <w:rFonts w:eastAsia="仿宋_GB2312"/>
          <w:sz w:val="32"/>
          <w:szCs w:val="32"/>
        </w:rPr>
        <w:t>入选。</w:t>
      </w:r>
    </w:p>
    <w:p w14:paraId="7BEE161E">
      <w:pPr>
        <w:spacing w:line="620" w:lineRule="exact"/>
        <w:ind w:firstLine="640" w:firstLineChars="200"/>
        <w:rPr>
          <w:rFonts w:eastAsia="仿宋_GB2312"/>
          <w:sz w:val="32"/>
          <w:szCs w:val="32"/>
        </w:rPr>
      </w:pPr>
      <w:r>
        <w:rPr>
          <w:rFonts w:eastAsia="仿宋_GB2312"/>
          <w:sz w:val="32"/>
          <w:szCs w:val="32"/>
        </w:rPr>
        <w:t>3.关于</w:t>
      </w:r>
      <w:r>
        <w:rPr>
          <w:rFonts w:hint="eastAsia" w:eastAsia="仿宋_GB2312"/>
          <w:sz w:val="32"/>
          <w:szCs w:val="32"/>
        </w:rPr>
        <w:t>“</w:t>
      </w:r>
      <w:r>
        <w:rPr>
          <w:rFonts w:eastAsia="仿宋_GB2312"/>
          <w:sz w:val="32"/>
          <w:szCs w:val="32"/>
        </w:rPr>
        <w:t>推动科技成果转化步伐不快</w:t>
      </w:r>
      <w:r>
        <w:rPr>
          <w:rFonts w:hint="eastAsia" w:eastAsia="仿宋_GB2312"/>
          <w:sz w:val="32"/>
          <w:szCs w:val="32"/>
        </w:rPr>
        <w:t>”</w:t>
      </w:r>
      <w:r>
        <w:rPr>
          <w:rFonts w:eastAsia="仿宋_GB2312"/>
          <w:sz w:val="32"/>
          <w:szCs w:val="32"/>
        </w:rPr>
        <w:t>问题的整改</w:t>
      </w:r>
    </w:p>
    <w:p w14:paraId="77D3827E">
      <w:pPr>
        <w:spacing w:line="620" w:lineRule="exact"/>
        <w:ind w:firstLine="640" w:firstLineChars="200"/>
        <w:rPr>
          <w:rFonts w:eastAsia="仿宋_GB2312"/>
          <w:sz w:val="32"/>
          <w:szCs w:val="32"/>
        </w:rPr>
      </w:pPr>
      <w:r>
        <w:rPr>
          <w:rFonts w:hint="eastAsia" w:eastAsia="仿宋_GB2312"/>
          <w:sz w:val="32"/>
          <w:szCs w:val="32"/>
        </w:rPr>
        <w:t>一是深化科技成果转化的认识，推动品种转让。进一步深化对“藏粮于技”的认识，加强与相关农业企业、农户的合作对接，以市场为导向，推动科技成果向现实生产力转化。完成“苏油1908”等2个油菜新品种的转让；完成“苏糯808”等3个水稻新品系实施许可转让，水稻实现品种转让突破百万元。二是加强源头管控，提升转化效率。对现有专利进行细致分类，甄别出具有较高转化潜力的项目，集中资源进行重点推广与转化。研究所实行专利申报源头管控机制，对缺乏实际应用场景的专利申请予以主动拦截，让专利申报更贴合产业转化需求。同时，加强与专业的专利运营机构合作，借助其专业能力提升专利转化的成功率。三是加快成果培育，强化技术应用。“苏粳1180”、“苏油1908”、“苏青1号”等14个粮油菜新品种被列入2025年苏州市主推品种，“水稻产质效协同提升全程机械化栽培技术”等10项技术被列入2025年度苏州市农业主推技术。“优良食味水稻新品种选育及质效提升技术”“现代农牧循环模式及关键技术创新应用”等2项技术入选“十四五”市农业科技重点成果。“高品质生鲜农产品贮运微环境绿色精准调控关键技术及产业应用”成果通过省级鉴定。四是搭建转化平台，促进区域合作。市农科院作为长三角科技创新联合体2025年活动轮值单位，举办了“创新发展、科技强农”为主题的长三角农业科技创新联合体成果现场观摩会，在蔬菜所基地展示了长三角地区50个优质蔬菜新品种，促成4项科企合作意向签约，有力推动区域农业科技创新。</w:t>
      </w:r>
    </w:p>
    <w:p w14:paraId="084216E2">
      <w:pPr>
        <w:spacing w:line="620" w:lineRule="exact"/>
        <w:ind w:firstLine="640" w:firstLineChars="200"/>
        <w:rPr>
          <w:rFonts w:eastAsia="仿宋_GB2312"/>
          <w:sz w:val="32"/>
          <w:szCs w:val="32"/>
        </w:rPr>
      </w:pPr>
      <w:r>
        <w:rPr>
          <w:rFonts w:eastAsia="仿宋_GB2312"/>
          <w:sz w:val="32"/>
          <w:szCs w:val="32"/>
        </w:rPr>
        <w:t>4.关于</w:t>
      </w:r>
      <w:r>
        <w:rPr>
          <w:rFonts w:hint="eastAsia" w:eastAsia="仿宋_GB2312"/>
          <w:sz w:val="32"/>
          <w:szCs w:val="32"/>
        </w:rPr>
        <w:t>“</w:t>
      </w:r>
      <w:r>
        <w:rPr>
          <w:rFonts w:eastAsia="仿宋_GB2312"/>
          <w:sz w:val="32"/>
          <w:szCs w:val="32"/>
        </w:rPr>
        <w:t>优质品种选育成效不明显</w:t>
      </w:r>
      <w:r>
        <w:rPr>
          <w:rFonts w:hint="eastAsia" w:eastAsia="仿宋_GB2312"/>
          <w:sz w:val="32"/>
          <w:szCs w:val="32"/>
        </w:rPr>
        <w:t>”</w:t>
      </w:r>
      <w:r>
        <w:rPr>
          <w:rFonts w:eastAsia="仿宋_GB2312"/>
          <w:sz w:val="32"/>
          <w:szCs w:val="32"/>
        </w:rPr>
        <w:t>问题的整改</w:t>
      </w:r>
    </w:p>
    <w:p w14:paraId="6A74A05C">
      <w:pPr>
        <w:spacing w:line="620" w:lineRule="exact"/>
        <w:ind w:firstLine="640" w:firstLineChars="200"/>
        <w:rPr>
          <w:rFonts w:eastAsia="仿宋_GB2312"/>
          <w:sz w:val="32"/>
          <w:szCs w:val="32"/>
        </w:rPr>
      </w:pPr>
      <w:r>
        <w:rPr>
          <w:rFonts w:eastAsia="仿宋_GB2312"/>
          <w:sz w:val="32"/>
          <w:szCs w:val="32"/>
        </w:rPr>
        <w:t>一是聚焦品种选育，强化市场适配。充分考量品种对本地及周边环境的适应性与市场需求，致力于培育出更多优势的品种。已通过江苏省品种审定委员会审定优质高产抗病水稻新品种6个，2025年有6个优质高产多抗水稻新品系报请国家和江苏省审定，有3个品种列入苏州市主推品种，苏粳、苏香粳系列品种在苏州推广面积近15万亩，市场占有率已超过10 %。蔬菜方面获得苏翠801、苏芥2号植物新品种权，申请植物新品种权4个（苏州青系列），</w:t>
      </w:r>
      <w:r>
        <w:rPr>
          <w:rFonts w:hint="eastAsia" w:eastAsia="仿宋_GB2312"/>
          <w:sz w:val="32"/>
          <w:szCs w:val="32"/>
        </w:rPr>
        <w:t>申</w:t>
      </w:r>
      <w:r>
        <w:rPr>
          <w:rFonts w:eastAsia="仿宋_GB2312"/>
          <w:sz w:val="32"/>
          <w:szCs w:val="32"/>
        </w:rPr>
        <w:t>报江苏省蔬菜新品种认定1个，苏州青、香青菜推广面积5000余亩。二是深化内外合作，扩大推广范围。粮油所与中国种子集团</w:t>
      </w:r>
      <w:r>
        <w:rPr>
          <w:rFonts w:hint="eastAsia" w:eastAsia="仿宋_GB2312"/>
          <w:sz w:val="32"/>
          <w:szCs w:val="32"/>
        </w:rPr>
        <w:t>、</w:t>
      </w:r>
      <w:r>
        <w:rPr>
          <w:rFonts w:eastAsia="仿宋_GB2312"/>
          <w:sz w:val="32"/>
          <w:szCs w:val="32"/>
        </w:rPr>
        <w:t>大华种业集团、中垦集团签订合作协议。蔬菜所与苏州农发集团签订5年合作协议，利用双方优势，力争提升苏州青、香青菜、芡实、菜薹等蔬菜品种在苏州市场的占有率。三是对接地方产业，强化技术支撑。召开</w:t>
      </w:r>
      <w:r>
        <w:rPr>
          <w:rFonts w:hint="eastAsia" w:eastAsia="仿宋_GB2312"/>
          <w:sz w:val="32"/>
          <w:szCs w:val="32"/>
        </w:rPr>
        <w:t>“</w:t>
      </w:r>
      <w:r>
        <w:rPr>
          <w:rFonts w:eastAsia="仿宋_GB2312"/>
          <w:sz w:val="32"/>
          <w:szCs w:val="32"/>
        </w:rPr>
        <w:t>苏州碧螺春茶产业高质量发展</w:t>
      </w:r>
      <w:r>
        <w:rPr>
          <w:rFonts w:hint="eastAsia" w:eastAsia="仿宋_GB2312"/>
          <w:sz w:val="32"/>
          <w:szCs w:val="32"/>
        </w:rPr>
        <w:t>”</w:t>
      </w:r>
      <w:r>
        <w:rPr>
          <w:rFonts w:eastAsia="仿宋_GB2312"/>
          <w:sz w:val="32"/>
          <w:szCs w:val="32"/>
        </w:rPr>
        <w:t>专题座谈交流会，依托亚夫科技服务项目</w:t>
      </w:r>
      <w:r>
        <w:rPr>
          <w:rFonts w:hint="eastAsia" w:eastAsia="仿宋_GB2312"/>
          <w:sz w:val="32"/>
          <w:szCs w:val="32"/>
        </w:rPr>
        <w:t>“</w:t>
      </w:r>
      <w:r>
        <w:rPr>
          <w:rFonts w:eastAsia="仿宋_GB2312"/>
          <w:sz w:val="32"/>
          <w:szCs w:val="32"/>
        </w:rPr>
        <w:t>洞庭山碧螺春茶提质增效技术集成与示范推广</w:t>
      </w:r>
      <w:r>
        <w:rPr>
          <w:rFonts w:hint="eastAsia" w:eastAsia="仿宋_GB2312"/>
          <w:sz w:val="32"/>
          <w:szCs w:val="32"/>
        </w:rPr>
        <w:t>”</w:t>
      </w:r>
      <w:r>
        <w:rPr>
          <w:rFonts w:eastAsia="仿宋_GB2312"/>
          <w:sz w:val="32"/>
          <w:szCs w:val="32"/>
        </w:rPr>
        <w:t>，为茶叶等农产品的提质增效提供技术支撑。瞄准区域特色产业与数字农业发展方向，申报苏州市茶果种植与高值利用重点实验室1个，整合科研力量与产业资源，为技术成果提供从实验室到生产线的转化载体。推进茶学学科的筹备建设，新招聘茶学方向高层次人才1名（博士），1名科研人员在职攻读茶学博士，强化茶学研究团队力量。</w:t>
      </w:r>
    </w:p>
    <w:p w14:paraId="1738D579">
      <w:pPr>
        <w:spacing w:line="620" w:lineRule="exact"/>
        <w:ind w:firstLine="640" w:firstLineChars="200"/>
        <w:rPr>
          <w:rFonts w:eastAsia="仿宋_GB2312"/>
          <w:sz w:val="32"/>
          <w:szCs w:val="32"/>
        </w:rPr>
      </w:pPr>
      <w:r>
        <w:rPr>
          <w:rFonts w:eastAsia="仿宋_GB2312"/>
          <w:sz w:val="32"/>
          <w:szCs w:val="32"/>
        </w:rPr>
        <w:t>5.关于</w:t>
      </w:r>
      <w:r>
        <w:rPr>
          <w:rFonts w:hint="eastAsia" w:eastAsia="仿宋_GB2312"/>
          <w:sz w:val="32"/>
          <w:szCs w:val="32"/>
        </w:rPr>
        <w:t>“</w:t>
      </w:r>
      <w:r>
        <w:rPr>
          <w:rFonts w:eastAsia="仿宋_GB2312"/>
          <w:sz w:val="32"/>
          <w:szCs w:val="32"/>
        </w:rPr>
        <w:t>科技服务的思路不够宽</w:t>
      </w:r>
      <w:r>
        <w:rPr>
          <w:rFonts w:hint="eastAsia" w:eastAsia="仿宋_GB2312"/>
          <w:sz w:val="32"/>
          <w:szCs w:val="32"/>
        </w:rPr>
        <w:t>”</w:t>
      </w:r>
      <w:r>
        <w:rPr>
          <w:rFonts w:eastAsia="仿宋_GB2312"/>
          <w:sz w:val="32"/>
          <w:szCs w:val="32"/>
        </w:rPr>
        <w:t>问题的整改</w:t>
      </w:r>
    </w:p>
    <w:p w14:paraId="7A623395">
      <w:pPr>
        <w:spacing w:line="620" w:lineRule="exact"/>
        <w:ind w:firstLine="640" w:firstLineChars="200"/>
        <w:rPr>
          <w:rFonts w:eastAsia="仿宋_GB2312"/>
          <w:sz w:val="32"/>
          <w:szCs w:val="32"/>
        </w:rPr>
      </w:pPr>
      <w:r>
        <w:rPr>
          <w:rFonts w:hint="eastAsia" w:eastAsia="仿宋_GB2312"/>
          <w:sz w:val="32"/>
          <w:szCs w:val="32"/>
        </w:rPr>
        <w:t>一是拓宽科技服务内容，延伸服务领域。申报2025年度亚夫科技服务项目5项，获立项2项。依托国家综合试验站、亚夫工作站等平台，围绕稻、油、茶、枇杷、芡实等苏州农业产业需求，在苏州各地开展新品种、新技术、新模式进村入户。面向企业实际需求，深化与中国农科院华东中心孵化企业——苏州中农数智科技有限公司的合作，系统梳理企业关切，制定农业数字化、智能化技术服务清单，共同推进重点项目实施，切实助力企业高质量发展。结合农业生产实际需求，在高温天气下加工所赴碧螺春茶基地开展防灾减灾专项技术指导，从常规技术服务拓展至应急保障领域；都市所采用“理论指导+实地调研+技术观摩+全程指导+资料宣传+规范编制”多元化、个性化服务模式，进行绿色智慧农业技术指导，实地示范农户水稻变量施肥技术等；数智所</w:t>
      </w:r>
      <w:r>
        <w:rPr>
          <w:rFonts w:eastAsia="仿宋_GB2312"/>
          <w:snapToGrid w:val="0"/>
          <w:spacing w:val="-4"/>
          <w:kern w:val="0"/>
          <w:sz w:val="32"/>
          <w:szCs w:val="32"/>
        </w:rPr>
        <w:t>拓展智慧农业服务，利用物联网、大数据技术，提供智能化监测、精准灌溉施肥等解决方案，提升农业生产效率</w:t>
      </w:r>
      <w:r>
        <w:rPr>
          <w:rFonts w:hint="eastAsia" w:eastAsia="仿宋_GB2312"/>
          <w:sz w:val="32"/>
          <w:szCs w:val="32"/>
        </w:rPr>
        <w:t>。市农科院已开展科技服务900多人次，开展技术培训观摩20余次，示范推广新品种、新技术、新模式17项，示范推广面积10多万亩。与苏州市耕地质量保护站强化合作，全力支撑苏州市第三次全国土壤普查项目按时保质推进。二是加强协同联动，拓展服务模式。梳理市农科院学科团队专家，有针对性的对接苏州区域性农业综合服务中心；组织研究所对接全市乡村振兴“一县一片”的片区化建设，参加澄湖片区进展调度会，与农业主管部门构建协同服务机制。粮油所与苏州市种子管理站共同承担的“2025年农业重大技术协同推广计划项目——优良食味粳稻新品种产质提升技术协同推广计划”，加快水稻新品种、新技术的推广；加强与地方农业部门的协同合作，组织2025年度亚夫科技服务项目“苏南（吴江区）稻油轮作控量提能增汇综合示范基地建设”启动暨技术培训会，聚焦绿色高效粮油轮作模式建设，集“现场观摩、方案解读、合作签约、技术培训”于一体，推进多元化的农业科技服务。检测评价鉴定技术中心CMA新增44项参数顺利通过认证，为茶叶溯源、品质评价、太湖绿色监测等提供技术支撑，并主动下沉至东山农林服务中心开展茶叶检测技术指导，实现“实验室+田间地头”的服务联动。三是拓宽服务覆盖，助力产业发展。通过组织特色果品生产管理技术培训和观摩会，将服务对象从基层农技人员、农业生产大户延伸至普通种植户。创新跨界融合服务模式助力产业发展，通过参加</w:t>
      </w:r>
      <w:bookmarkStart w:id="5" w:name="OLE_LINK2"/>
      <w:r>
        <w:rPr>
          <w:rFonts w:hint="eastAsia" w:eastAsia="仿宋_GB2312"/>
          <w:sz w:val="32"/>
          <w:szCs w:val="32"/>
        </w:rPr>
        <w:t>新希望杯桃王争霸赛</w:t>
      </w:r>
      <w:bookmarkEnd w:id="5"/>
      <w:r>
        <w:rPr>
          <w:rFonts w:hint="eastAsia" w:eastAsia="仿宋_GB2312"/>
          <w:sz w:val="32"/>
          <w:szCs w:val="32"/>
        </w:rPr>
        <w:t>展示评比，将技术服务与品牌建设、市场推广相结合，助力镇湖黄桃产业发展。四是精准培育“三农”人才，</w:t>
      </w:r>
      <w:r>
        <w:rPr>
          <w:rFonts w:eastAsia="仿宋_GB2312"/>
          <w:sz w:val="32"/>
          <w:szCs w:val="32"/>
        </w:rPr>
        <w:t>健全服务体系</w:t>
      </w:r>
      <w:r>
        <w:rPr>
          <w:rFonts w:hint="eastAsia" w:eastAsia="仿宋_GB2312"/>
          <w:sz w:val="32"/>
          <w:szCs w:val="32"/>
        </w:rPr>
        <w:t>。发挥新农学院苏州分院的作用，围绕农业产业形势、实用生产技术、农业经营理念等开展培训，为基层培养年轻化、专业化、复合型的“三农”人才，已承担各类培训班18个班次，培育涉农园艺及粮油生产、乡村运营、农机应用等新农人1100余人次，助力苏州市科技强农新农人、农创客培育，健全农业社会化服务体系。</w:t>
      </w:r>
    </w:p>
    <w:p w14:paraId="2461D6EA">
      <w:pPr>
        <w:spacing w:line="620" w:lineRule="exact"/>
        <w:ind w:firstLine="640" w:firstLineChars="200"/>
        <w:rPr>
          <w:rFonts w:eastAsia="仿宋_GB2312"/>
          <w:sz w:val="32"/>
          <w:szCs w:val="32"/>
        </w:rPr>
      </w:pPr>
      <w:r>
        <w:rPr>
          <w:rFonts w:eastAsia="仿宋_GB2312"/>
          <w:sz w:val="32"/>
          <w:szCs w:val="32"/>
        </w:rPr>
        <w:t>6.关于</w:t>
      </w:r>
      <w:r>
        <w:rPr>
          <w:rFonts w:hint="eastAsia" w:eastAsia="仿宋_GB2312"/>
          <w:sz w:val="32"/>
          <w:szCs w:val="32"/>
        </w:rPr>
        <w:t>“</w:t>
      </w:r>
      <w:r>
        <w:rPr>
          <w:rFonts w:eastAsia="仿宋_GB2312"/>
          <w:sz w:val="32"/>
          <w:szCs w:val="32"/>
        </w:rPr>
        <w:t>推进科研</w:t>
      </w:r>
      <w:r>
        <w:rPr>
          <w:rFonts w:hint="eastAsia" w:eastAsia="仿宋_GB2312"/>
          <w:sz w:val="32"/>
          <w:szCs w:val="32"/>
        </w:rPr>
        <w:t>‘</w:t>
      </w:r>
      <w:r>
        <w:rPr>
          <w:rFonts w:eastAsia="仿宋_GB2312"/>
          <w:sz w:val="32"/>
          <w:szCs w:val="32"/>
        </w:rPr>
        <w:t>揭榜挂帅</w:t>
      </w:r>
      <w:r>
        <w:rPr>
          <w:rFonts w:hint="eastAsia" w:eastAsia="仿宋_GB2312"/>
          <w:sz w:val="32"/>
          <w:szCs w:val="32"/>
        </w:rPr>
        <w:t>’</w:t>
      </w:r>
      <w:r>
        <w:rPr>
          <w:rFonts w:eastAsia="仿宋_GB2312"/>
          <w:sz w:val="32"/>
          <w:szCs w:val="32"/>
        </w:rPr>
        <w:t>的步子迈得不快</w:t>
      </w:r>
      <w:r>
        <w:rPr>
          <w:rFonts w:hint="eastAsia" w:eastAsia="仿宋_GB2312"/>
          <w:sz w:val="32"/>
          <w:szCs w:val="32"/>
        </w:rPr>
        <w:t>”</w:t>
      </w:r>
      <w:r>
        <w:rPr>
          <w:rFonts w:eastAsia="仿宋_GB2312"/>
          <w:sz w:val="32"/>
          <w:szCs w:val="32"/>
        </w:rPr>
        <w:t>问题的整改</w:t>
      </w:r>
    </w:p>
    <w:p w14:paraId="587E852E">
      <w:pPr>
        <w:spacing w:line="620" w:lineRule="exact"/>
        <w:ind w:firstLine="640" w:firstLineChars="200"/>
        <w:rPr>
          <w:rFonts w:eastAsia="仿宋_GB2312"/>
          <w:sz w:val="32"/>
          <w:szCs w:val="32"/>
        </w:rPr>
      </w:pPr>
      <w:r>
        <w:rPr>
          <w:rFonts w:hint="eastAsia" w:eastAsia="仿宋_GB2312"/>
          <w:sz w:val="32"/>
          <w:szCs w:val="32"/>
        </w:rPr>
        <w:t>一是</w:t>
      </w:r>
      <w:bookmarkStart w:id="6" w:name="OLE_LINK5"/>
      <w:r>
        <w:rPr>
          <w:rFonts w:eastAsia="仿宋_GB2312"/>
          <w:sz w:val="32"/>
          <w:szCs w:val="32"/>
        </w:rPr>
        <w:t>聚焦产业</w:t>
      </w:r>
      <w:r>
        <w:rPr>
          <w:rFonts w:hint="eastAsia" w:eastAsia="仿宋_GB2312"/>
          <w:sz w:val="32"/>
          <w:szCs w:val="32"/>
        </w:rPr>
        <w:t>需求</w:t>
      </w:r>
      <w:r>
        <w:rPr>
          <w:rFonts w:eastAsia="仿宋_GB2312"/>
          <w:sz w:val="32"/>
          <w:szCs w:val="32"/>
        </w:rPr>
        <w:t>，引导科研导向</w:t>
      </w:r>
      <w:r>
        <w:rPr>
          <w:rFonts w:hint="eastAsia" w:eastAsia="仿宋_GB2312"/>
          <w:sz w:val="32"/>
          <w:szCs w:val="32"/>
        </w:rPr>
        <w:t>。</w:t>
      </w:r>
      <w:bookmarkEnd w:id="6"/>
      <w:r>
        <w:rPr>
          <w:rFonts w:hint="eastAsia" w:eastAsia="仿宋_GB2312"/>
          <w:sz w:val="32"/>
          <w:szCs w:val="32"/>
        </w:rPr>
        <w:t>邀请省农科院专家来院开展2025年职称申报的讲座，引导科研人员推动科研选题与产业需求深度对接。落实青年科技人员下基地，聚焦苏州市农业产业存在的主要难点痛点，积极对接产业需求，在稻、枇杷、碧螺春茶等特色农产品方面开展研究，实现科技自主。进一步优化院青年人才课题的立项要求，提升课题创新性与实用性的权重，引导科研人员将更多精力投入到具有实际应用价值和创新突破潜力的课题研究上。二是</w:t>
      </w:r>
      <w:r>
        <w:rPr>
          <w:rFonts w:eastAsia="仿宋_GB2312"/>
          <w:sz w:val="32"/>
          <w:szCs w:val="32"/>
        </w:rPr>
        <w:t>发挥联盟作用，推动产学研融合</w:t>
      </w:r>
      <w:r>
        <w:rPr>
          <w:rFonts w:hint="eastAsia" w:eastAsia="仿宋_GB2312"/>
          <w:sz w:val="32"/>
          <w:szCs w:val="32"/>
        </w:rPr>
        <w:t>。加强与市科技局、市农业农村局等部门的交流，积极推进联盟工作，制定2026年实施方案，完善联盟架构推进产学研融合发展。8月19日召开联盟理事会，完成农业科技创新联盟成员单位首次扩容、商讨成立联合体、设立项目与下一年预算方案等事项；发布了联合体专项调研课题和示范基地（预培育）的申报通知；9月4日邀请专家组评出了7个产业调研课题和2个示范基地（预培育）项目，以项目为纽带，统筹协调全体盟员为苏州科技强农提供更强有力的科技支撑。</w:t>
      </w:r>
    </w:p>
    <w:p w14:paraId="08C81C11">
      <w:pPr>
        <w:spacing w:line="620" w:lineRule="exact"/>
        <w:ind w:firstLine="640" w:firstLineChars="200"/>
        <w:rPr>
          <w:rFonts w:eastAsia="仿宋_GB2312"/>
          <w:sz w:val="32"/>
          <w:szCs w:val="32"/>
        </w:rPr>
      </w:pPr>
      <w:r>
        <w:rPr>
          <w:rFonts w:eastAsia="仿宋_GB2312"/>
          <w:sz w:val="32"/>
          <w:szCs w:val="32"/>
        </w:rPr>
        <w:t>7.关于</w:t>
      </w:r>
      <w:r>
        <w:rPr>
          <w:rFonts w:hint="eastAsia" w:eastAsia="仿宋_GB2312"/>
          <w:sz w:val="32"/>
          <w:szCs w:val="32"/>
        </w:rPr>
        <w:t>“</w:t>
      </w:r>
      <w:r>
        <w:rPr>
          <w:rFonts w:eastAsia="仿宋_GB2312"/>
          <w:sz w:val="32"/>
          <w:szCs w:val="32"/>
        </w:rPr>
        <w:t>考核激励机制不够完善</w:t>
      </w:r>
      <w:r>
        <w:rPr>
          <w:rFonts w:hint="eastAsia" w:eastAsia="仿宋_GB2312"/>
          <w:sz w:val="32"/>
          <w:szCs w:val="32"/>
        </w:rPr>
        <w:t>”</w:t>
      </w:r>
      <w:r>
        <w:rPr>
          <w:rFonts w:eastAsia="仿宋_GB2312"/>
          <w:sz w:val="32"/>
          <w:szCs w:val="32"/>
        </w:rPr>
        <w:t>问题的整改</w:t>
      </w:r>
    </w:p>
    <w:p w14:paraId="7FE9704B">
      <w:pPr>
        <w:overflowPunct w:val="0"/>
        <w:snapToGrid w:val="0"/>
        <w:spacing w:line="620" w:lineRule="exact"/>
        <w:ind w:firstLine="640" w:firstLineChars="200"/>
        <w:rPr>
          <w:rFonts w:eastAsia="仿宋_GB2312"/>
          <w:sz w:val="32"/>
          <w:szCs w:val="32"/>
        </w:rPr>
      </w:pPr>
      <w:r>
        <w:rPr>
          <w:rFonts w:eastAsia="仿宋_GB2312"/>
          <w:sz w:val="32"/>
          <w:szCs w:val="32"/>
        </w:rPr>
        <w:t>一是明确目标任务，压实工作责任。年初发布通知</w:t>
      </w:r>
      <w:r>
        <w:rPr>
          <w:rFonts w:hint="eastAsia" w:eastAsia="仿宋_GB2312"/>
          <w:sz w:val="32"/>
          <w:szCs w:val="32"/>
        </w:rPr>
        <w:t>组织</w:t>
      </w:r>
      <w:r>
        <w:rPr>
          <w:rFonts w:eastAsia="仿宋_GB2312"/>
          <w:sz w:val="32"/>
          <w:szCs w:val="32"/>
        </w:rPr>
        <w:t>召开专题研讨会，</w:t>
      </w:r>
      <w:r>
        <w:rPr>
          <w:rFonts w:hint="eastAsia" w:eastAsia="仿宋_GB2312"/>
          <w:sz w:val="32"/>
          <w:szCs w:val="32"/>
        </w:rPr>
        <w:t>市农科</w:t>
      </w:r>
      <w:r>
        <w:rPr>
          <w:rFonts w:eastAsia="仿宋_GB2312"/>
          <w:sz w:val="32"/>
          <w:szCs w:val="32"/>
        </w:rPr>
        <w:t>院主要领导、分管领导及纪委书记参会，与各研究所明确年度科研重点任务</w:t>
      </w:r>
      <w:r>
        <w:rPr>
          <w:rFonts w:hint="eastAsia" w:eastAsia="仿宋_GB2312"/>
          <w:sz w:val="32"/>
          <w:szCs w:val="32"/>
        </w:rPr>
        <w:t>（包括到账经费、省级及以上项目、科研成果等指标）</w:t>
      </w:r>
      <w:r>
        <w:rPr>
          <w:rFonts w:eastAsia="仿宋_GB2312"/>
          <w:sz w:val="32"/>
          <w:szCs w:val="32"/>
        </w:rPr>
        <w:t>；办公室结合全院</w:t>
      </w:r>
      <w:r>
        <w:rPr>
          <w:rFonts w:hint="eastAsia" w:eastAsia="仿宋_GB2312"/>
          <w:sz w:val="32"/>
          <w:szCs w:val="32"/>
        </w:rPr>
        <w:t>实际</w:t>
      </w:r>
      <w:r>
        <w:rPr>
          <w:rFonts w:eastAsia="仿宋_GB2312"/>
          <w:sz w:val="32"/>
          <w:szCs w:val="32"/>
        </w:rPr>
        <w:t>与部门职责，确定管理部门年度</w:t>
      </w:r>
      <w:r>
        <w:rPr>
          <w:rFonts w:hint="eastAsia" w:eastAsia="仿宋_GB2312"/>
          <w:sz w:val="32"/>
          <w:szCs w:val="32"/>
        </w:rPr>
        <w:t>重点</w:t>
      </w:r>
      <w:r>
        <w:rPr>
          <w:rFonts w:eastAsia="仿宋_GB2312"/>
          <w:sz w:val="32"/>
          <w:szCs w:val="32"/>
        </w:rPr>
        <w:t>工作并发布。二是</w:t>
      </w:r>
      <w:r>
        <w:rPr>
          <w:rFonts w:hint="eastAsia" w:eastAsia="仿宋_GB2312"/>
          <w:sz w:val="32"/>
          <w:szCs w:val="32"/>
        </w:rPr>
        <w:t>优化年度考核措施</w:t>
      </w:r>
      <w:r>
        <w:rPr>
          <w:rFonts w:eastAsia="仿宋_GB2312"/>
          <w:sz w:val="32"/>
          <w:szCs w:val="32"/>
        </w:rPr>
        <w:t>。结合年度考核问题拟定调研提纲，</w:t>
      </w:r>
      <w:r>
        <w:rPr>
          <w:rFonts w:hint="eastAsia" w:eastAsia="仿宋_GB2312"/>
          <w:sz w:val="32"/>
          <w:szCs w:val="32"/>
        </w:rPr>
        <w:t>市农科</w:t>
      </w:r>
      <w:r>
        <w:rPr>
          <w:rFonts w:eastAsia="仿宋_GB2312"/>
          <w:sz w:val="32"/>
          <w:szCs w:val="32"/>
        </w:rPr>
        <w:t>院领导与部门负责人谈话征求意见</w:t>
      </w:r>
      <w:r>
        <w:rPr>
          <w:rFonts w:hint="eastAsia" w:eastAsia="仿宋_GB2312"/>
          <w:sz w:val="32"/>
          <w:szCs w:val="32"/>
        </w:rPr>
        <w:t>，</w:t>
      </w:r>
      <w:r>
        <w:rPr>
          <w:rFonts w:eastAsia="仿宋_GB2312"/>
          <w:sz w:val="32"/>
          <w:szCs w:val="32"/>
        </w:rPr>
        <w:t>结合</w:t>
      </w:r>
      <w:r>
        <w:rPr>
          <w:rFonts w:hint="eastAsia" w:eastAsia="仿宋_GB2312"/>
          <w:sz w:val="32"/>
          <w:szCs w:val="32"/>
        </w:rPr>
        <w:t>市</w:t>
      </w:r>
      <w:r>
        <w:rPr>
          <w:rFonts w:eastAsia="仿宋_GB2312"/>
          <w:sz w:val="32"/>
          <w:szCs w:val="32"/>
        </w:rPr>
        <w:t>人社部门</w:t>
      </w:r>
      <w:r>
        <w:rPr>
          <w:rFonts w:hint="eastAsia" w:eastAsia="仿宋_GB2312"/>
          <w:sz w:val="32"/>
          <w:szCs w:val="32"/>
        </w:rPr>
        <w:t>考核</w:t>
      </w:r>
      <w:r>
        <w:rPr>
          <w:rFonts w:eastAsia="仿宋_GB2312"/>
          <w:sz w:val="32"/>
          <w:szCs w:val="32"/>
        </w:rPr>
        <w:t>文件，进一步优化年度考核的</w:t>
      </w:r>
      <w:r>
        <w:rPr>
          <w:rFonts w:hint="eastAsia" w:eastAsia="仿宋_GB2312"/>
          <w:sz w:val="32"/>
          <w:szCs w:val="32"/>
        </w:rPr>
        <w:t>改革举措，出台《关于改进院年度考核的若干具体措施》。严格招待</w:t>
      </w:r>
      <w:r>
        <w:rPr>
          <w:rFonts w:eastAsia="仿宋_GB2312"/>
          <w:sz w:val="32"/>
          <w:szCs w:val="32"/>
        </w:rPr>
        <w:t>《苏州市农业科学院研究部门主要目标任务考核及奖励办法(试行)》（苏市农院〔2024〕8号）</w:t>
      </w:r>
      <w:r>
        <w:rPr>
          <w:rFonts w:hint="eastAsia" w:eastAsia="仿宋_GB2312"/>
          <w:sz w:val="32"/>
          <w:szCs w:val="32"/>
        </w:rPr>
        <w:t>，根据各研究所科研业绩完成情况进行奖励激励</w:t>
      </w:r>
      <w:r>
        <w:rPr>
          <w:rFonts w:eastAsia="仿宋_GB2312"/>
          <w:sz w:val="32"/>
          <w:szCs w:val="32"/>
        </w:rPr>
        <w:t>。三是</w:t>
      </w:r>
      <w:r>
        <w:rPr>
          <w:rFonts w:hint="eastAsia" w:eastAsia="仿宋_GB2312"/>
          <w:sz w:val="32"/>
          <w:szCs w:val="32"/>
        </w:rPr>
        <w:t>强化监督保障</w:t>
      </w:r>
      <w:r>
        <w:rPr>
          <w:rFonts w:eastAsia="仿宋_GB2312"/>
          <w:sz w:val="32"/>
          <w:szCs w:val="32"/>
        </w:rPr>
        <w:t>。</w:t>
      </w:r>
      <w:r>
        <w:rPr>
          <w:rFonts w:hint="eastAsia" w:eastAsia="仿宋_GB2312"/>
          <w:sz w:val="32"/>
          <w:szCs w:val="32"/>
        </w:rPr>
        <w:t>市农科</w:t>
      </w:r>
      <w:r>
        <w:rPr>
          <w:rFonts w:eastAsia="仿宋_GB2312"/>
          <w:sz w:val="32"/>
          <w:szCs w:val="32"/>
        </w:rPr>
        <w:t>院纪委书记与各部门负责人开展谈心谈话，结合部门职责</w:t>
      </w:r>
      <w:r>
        <w:rPr>
          <w:rFonts w:hint="eastAsia" w:eastAsia="仿宋_GB2312"/>
          <w:sz w:val="32"/>
          <w:szCs w:val="32"/>
        </w:rPr>
        <w:t>履行情况</w:t>
      </w:r>
      <w:r>
        <w:rPr>
          <w:rFonts w:eastAsia="仿宋_GB2312"/>
          <w:sz w:val="32"/>
          <w:szCs w:val="32"/>
        </w:rPr>
        <w:t>进行督促、指导；</w:t>
      </w:r>
      <w:r>
        <w:rPr>
          <w:rFonts w:hint="eastAsia" w:eastAsia="仿宋_GB2312"/>
          <w:sz w:val="32"/>
          <w:szCs w:val="32"/>
        </w:rPr>
        <w:t>市农科</w:t>
      </w:r>
      <w:r>
        <w:rPr>
          <w:rFonts w:eastAsia="仿宋_GB2312"/>
          <w:sz w:val="32"/>
          <w:szCs w:val="32"/>
        </w:rPr>
        <w:t>院纪委对巡察整改</w:t>
      </w:r>
      <w:r>
        <w:rPr>
          <w:rFonts w:hint="eastAsia" w:eastAsia="仿宋_GB2312"/>
          <w:sz w:val="32"/>
          <w:szCs w:val="32"/>
        </w:rPr>
        <w:t>问题</w:t>
      </w:r>
      <w:r>
        <w:rPr>
          <w:rFonts w:eastAsia="仿宋_GB2312"/>
          <w:sz w:val="32"/>
          <w:szCs w:val="32"/>
        </w:rPr>
        <w:t>及重点工作等推进情况进行监督</w:t>
      </w:r>
      <w:r>
        <w:rPr>
          <w:rFonts w:hint="eastAsia" w:eastAsia="仿宋_GB2312"/>
          <w:sz w:val="32"/>
          <w:szCs w:val="32"/>
        </w:rPr>
        <w:t>和</w:t>
      </w:r>
      <w:r>
        <w:rPr>
          <w:rFonts w:eastAsia="仿宋_GB2312"/>
          <w:sz w:val="32"/>
          <w:szCs w:val="32"/>
        </w:rPr>
        <w:t>检查</w:t>
      </w:r>
      <w:r>
        <w:rPr>
          <w:rFonts w:hint="eastAsia" w:eastAsia="仿宋_GB2312"/>
          <w:sz w:val="32"/>
          <w:szCs w:val="32"/>
        </w:rPr>
        <w:t>，</w:t>
      </w:r>
      <w:r>
        <w:rPr>
          <w:rFonts w:eastAsia="仿宋_GB2312"/>
          <w:sz w:val="32"/>
          <w:szCs w:val="32"/>
        </w:rPr>
        <w:t>保障考核激励科学有效。</w:t>
      </w:r>
    </w:p>
    <w:p w14:paraId="3985EF53">
      <w:pPr>
        <w:overflowPunct w:val="0"/>
        <w:snapToGrid w:val="0"/>
        <w:spacing w:line="620" w:lineRule="exact"/>
        <w:ind w:firstLine="640" w:firstLineChars="200"/>
        <w:rPr>
          <w:rFonts w:eastAsia="仿宋_GB2312"/>
          <w:b/>
          <w:bCs/>
          <w:sz w:val="32"/>
          <w:szCs w:val="32"/>
        </w:rPr>
      </w:pPr>
      <w:r>
        <w:rPr>
          <w:rFonts w:eastAsia="黑体"/>
          <w:sz w:val="32"/>
          <w:szCs w:val="32"/>
        </w:rPr>
        <w:t>三、下一步工作打算</w:t>
      </w:r>
    </w:p>
    <w:p w14:paraId="623B0337">
      <w:pPr>
        <w:spacing w:line="620" w:lineRule="exact"/>
        <w:ind w:firstLine="640" w:firstLineChars="200"/>
        <w:rPr>
          <w:rFonts w:eastAsia="仿宋_GB2312"/>
          <w:bCs/>
          <w:sz w:val="32"/>
          <w:szCs w:val="32"/>
        </w:rPr>
      </w:pPr>
      <w:bookmarkStart w:id="7" w:name="_Hlk207962935"/>
      <w:r>
        <w:rPr>
          <w:rFonts w:eastAsia="仿宋_GB2312"/>
          <w:bCs/>
          <w:sz w:val="32"/>
          <w:szCs w:val="32"/>
        </w:rPr>
        <w:t>巡察</w:t>
      </w:r>
      <w:r>
        <w:rPr>
          <w:rFonts w:hint="eastAsia" w:eastAsia="仿宋_GB2312"/>
          <w:bCs/>
          <w:sz w:val="32"/>
          <w:szCs w:val="32"/>
        </w:rPr>
        <w:t>整改</w:t>
      </w:r>
      <w:r>
        <w:rPr>
          <w:rFonts w:eastAsia="仿宋_GB2312"/>
          <w:bCs/>
          <w:sz w:val="32"/>
          <w:szCs w:val="32"/>
        </w:rPr>
        <w:t>以来，</w:t>
      </w:r>
      <w:r>
        <w:rPr>
          <w:rFonts w:hint="eastAsia" w:eastAsia="仿宋_GB2312"/>
          <w:bCs/>
          <w:sz w:val="32"/>
          <w:szCs w:val="32"/>
        </w:rPr>
        <w:t>市农科院党委统筹推进整改任务，</w:t>
      </w:r>
      <w:r>
        <w:rPr>
          <w:rFonts w:eastAsia="仿宋_GB2312"/>
          <w:bCs/>
          <w:sz w:val="32"/>
          <w:szCs w:val="32"/>
        </w:rPr>
        <w:t>取得阶段性成</w:t>
      </w:r>
      <w:r>
        <w:rPr>
          <w:rFonts w:hint="eastAsia" w:eastAsia="仿宋_GB2312"/>
          <w:bCs/>
          <w:sz w:val="32"/>
          <w:szCs w:val="32"/>
        </w:rPr>
        <w:t>效</w:t>
      </w:r>
      <w:r>
        <w:rPr>
          <w:rFonts w:eastAsia="仿宋_GB2312"/>
          <w:bCs/>
          <w:sz w:val="32"/>
          <w:szCs w:val="32"/>
        </w:rPr>
        <w:t>。</w:t>
      </w:r>
      <w:r>
        <w:rPr>
          <w:rFonts w:hint="eastAsia" w:eastAsia="仿宋_GB2312"/>
          <w:bCs/>
          <w:sz w:val="32"/>
          <w:szCs w:val="32"/>
        </w:rPr>
        <w:t>下一步</w:t>
      </w:r>
      <w:r>
        <w:rPr>
          <w:rFonts w:eastAsia="仿宋_GB2312"/>
          <w:bCs/>
          <w:sz w:val="32"/>
          <w:szCs w:val="32"/>
        </w:rPr>
        <w:t>，</w:t>
      </w:r>
      <w:r>
        <w:rPr>
          <w:rFonts w:hint="eastAsia" w:eastAsia="仿宋_GB2312"/>
          <w:bCs/>
          <w:sz w:val="32"/>
          <w:szCs w:val="32"/>
        </w:rPr>
        <w:t>将持续深化整改，</w:t>
      </w:r>
      <w:r>
        <w:rPr>
          <w:rFonts w:eastAsia="仿宋_GB2312"/>
          <w:bCs/>
          <w:sz w:val="32"/>
          <w:szCs w:val="32"/>
        </w:rPr>
        <w:t>高质量完成全部任务。</w:t>
      </w:r>
    </w:p>
    <w:bookmarkEnd w:id="7"/>
    <w:p w14:paraId="0CF73A70">
      <w:pPr>
        <w:spacing w:line="620" w:lineRule="exact"/>
        <w:ind w:firstLine="640" w:firstLineChars="200"/>
        <w:rPr>
          <w:rFonts w:eastAsia="仿宋_GB2312"/>
          <w:bCs/>
          <w:sz w:val="32"/>
          <w:szCs w:val="32"/>
        </w:rPr>
      </w:pPr>
      <w:r>
        <w:rPr>
          <w:rFonts w:eastAsia="楷体"/>
          <w:bCs/>
          <w:sz w:val="32"/>
          <w:szCs w:val="32"/>
        </w:rPr>
        <w:t>一是强化政治担当，筑牢整改根基。</w:t>
      </w:r>
      <w:r>
        <w:rPr>
          <w:rFonts w:eastAsia="仿宋_GB2312"/>
          <w:bCs/>
          <w:sz w:val="32"/>
          <w:szCs w:val="32"/>
        </w:rPr>
        <w:t>把学懂弄通做实习近平新时代中国特色社会主义思想作为重中之重，严格执行党委会</w:t>
      </w:r>
      <w:r>
        <w:rPr>
          <w:rFonts w:hint="eastAsia" w:eastAsia="仿宋_GB2312"/>
          <w:bCs/>
          <w:sz w:val="32"/>
          <w:szCs w:val="32"/>
        </w:rPr>
        <w:t>“</w:t>
      </w:r>
      <w:r>
        <w:rPr>
          <w:rFonts w:eastAsia="仿宋_GB2312"/>
          <w:bCs/>
          <w:sz w:val="32"/>
          <w:szCs w:val="32"/>
        </w:rPr>
        <w:t>第一议题</w:t>
      </w:r>
      <w:r>
        <w:rPr>
          <w:rFonts w:hint="eastAsia" w:eastAsia="仿宋_GB2312"/>
          <w:bCs/>
          <w:sz w:val="32"/>
          <w:szCs w:val="32"/>
        </w:rPr>
        <w:t>”</w:t>
      </w:r>
      <w:r>
        <w:rPr>
          <w:rFonts w:eastAsia="仿宋_GB2312"/>
          <w:bCs/>
          <w:sz w:val="32"/>
          <w:szCs w:val="32"/>
        </w:rPr>
        <w:t>、理论中心组学习等制度，不断强化党的创新理论武装，切实将学习成果转化为推动农业科研发展的实际行动，以高度政治自觉坚定拥护</w:t>
      </w:r>
      <w:r>
        <w:rPr>
          <w:rFonts w:hint="eastAsia" w:eastAsia="仿宋_GB2312"/>
          <w:bCs/>
          <w:sz w:val="32"/>
          <w:szCs w:val="32"/>
        </w:rPr>
        <w:t>“</w:t>
      </w:r>
      <w:r>
        <w:rPr>
          <w:rFonts w:eastAsia="仿宋_GB2312"/>
          <w:bCs/>
          <w:sz w:val="32"/>
          <w:szCs w:val="32"/>
        </w:rPr>
        <w:t>两个确立</w:t>
      </w:r>
      <w:r>
        <w:rPr>
          <w:rFonts w:hint="eastAsia" w:eastAsia="仿宋_GB2312"/>
          <w:bCs/>
          <w:sz w:val="32"/>
          <w:szCs w:val="32"/>
        </w:rPr>
        <w:t>”</w:t>
      </w:r>
      <w:r>
        <w:rPr>
          <w:rFonts w:eastAsia="仿宋_GB2312"/>
          <w:bCs/>
          <w:sz w:val="32"/>
          <w:szCs w:val="32"/>
        </w:rPr>
        <w:t>、坚决做到</w:t>
      </w:r>
      <w:r>
        <w:rPr>
          <w:rFonts w:hint="eastAsia" w:eastAsia="仿宋_GB2312"/>
          <w:bCs/>
          <w:sz w:val="32"/>
          <w:szCs w:val="32"/>
        </w:rPr>
        <w:t>“</w:t>
      </w:r>
      <w:r>
        <w:rPr>
          <w:rFonts w:eastAsia="仿宋_GB2312"/>
          <w:bCs/>
          <w:sz w:val="32"/>
          <w:szCs w:val="32"/>
        </w:rPr>
        <w:t>两个维护</w:t>
      </w:r>
      <w:r>
        <w:rPr>
          <w:rFonts w:hint="eastAsia" w:eastAsia="仿宋_GB2312"/>
          <w:bCs/>
          <w:sz w:val="32"/>
          <w:szCs w:val="32"/>
        </w:rPr>
        <w:t>”</w:t>
      </w:r>
      <w:r>
        <w:rPr>
          <w:rFonts w:eastAsia="仿宋_GB2312"/>
          <w:bCs/>
          <w:sz w:val="32"/>
          <w:szCs w:val="32"/>
        </w:rPr>
        <w:t>。以巡察整改为重要契机，全面贯彻中央和省市委决策部署，努力营造正气充盈的政治生态，锻造忠诚干净担当的干部队伍，引领农业科研事业实现新发展。</w:t>
      </w:r>
    </w:p>
    <w:p w14:paraId="03898BEB">
      <w:pPr>
        <w:spacing w:line="620" w:lineRule="exact"/>
        <w:ind w:firstLine="640" w:firstLineChars="200"/>
        <w:rPr>
          <w:rFonts w:eastAsia="仿宋_GB2312"/>
          <w:bCs/>
          <w:sz w:val="32"/>
          <w:szCs w:val="32"/>
        </w:rPr>
      </w:pPr>
      <w:r>
        <w:rPr>
          <w:rFonts w:eastAsia="楷体"/>
          <w:bCs/>
          <w:sz w:val="32"/>
          <w:szCs w:val="32"/>
        </w:rPr>
        <w:t>二是完善工作机制，提升整改质效。</w:t>
      </w:r>
      <w:r>
        <w:rPr>
          <w:rFonts w:eastAsia="仿宋_GB2312"/>
          <w:bCs/>
          <w:sz w:val="32"/>
          <w:szCs w:val="32"/>
        </w:rPr>
        <w:t>围绕现代</w:t>
      </w:r>
      <w:r>
        <w:rPr>
          <w:rFonts w:hint="eastAsia" w:eastAsia="仿宋_GB2312"/>
          <w:bCs/>
          <w:sz w:val="32"/>
          <w:szCs w:val="32"/>
        </w:rPr>
        <w:t>农业</w:t>
      </w:r>
      <w:r>
        <w:rPr>
          <w:rFonts w:eastAsia="仿宋_GB2312"/>
          <w:bCs/>
          <w:sz w:val="32"/>
          <w:szCs w:val="32"/>
        </w:rPr>
        <w:t>科研院所建设目标，加强系统谋划</w:t>
      </w:r>
      <w:r>
        <w:rPr>
          <w:rFonts w:hint="eastAsia" w:eastAsia="仿宋_GB2312"/>
          <w:bCs/>
          <w:sz w:val="32"/>
          <w:szCs w:val="32"/>
        </w:rPr>
        <w:t>与</w:t>
      </w:r>
      <w:r>
        <w:rPr>
          <w:rFonts w:eastAsia="仿宋_GB2312"/>
          <w:bCs/>
          <w:sz w:val="32"/>
          <w:szCs w:val="32"/>
        </w:rPr>
        <w:t>顶层设计，完善科研战略布局、创新资源配置</w:t>
      </w:r>
      <w:r>
        <w:rPr>
          <w:rFonts w:hint="eastAsia" w:eastAsia="仿宋_GB2312"/>
          <w:bCs/>
          <w:sz w:val="32"/>
          <w:szCs w:val="32"/>
        </w:rPr>
        <w:t>、</w:t>
      </w:r>
      <w:r>
        <w:rPr>
          <w:rFonts w:eastAsia="仿宋_GB2312"/>
          <w:bCs/>
          <w:sz w:val="32"/>
          <w:szCs w:val="32"/>
        </w:rPr>
        <w:t>成果转化机制</w:t>
      </w:r>
      <w:r>
        <w:rPr>
          <w:rFonts w:hint="eastAsia" w:eastAsia="仿宋_GB2312"/>
          <w:bCs/>
          <w:sz w:val="32"/>
          <w:szCs w:val="32"/>
        </w:rPr>
        <w:t>、</w:t>
      </w:r>
      <w:r>
        <w:rPr>
          <w:rFonts w:eastAsia="仿宋_GB2312"/>
          <w:bCs/>
          <w:sz w:val="32"/>
          <w:szCs w:val="32"/>
        </w:rPr>
        <w:t>考核激励</w:t>
      </w:r>
      <w:r>
        <w:rPr>
          <w:rFonts w:hint="eastAsia" w:eastAsia="仿宋_GB2312"/>
          <w:bCs/>
          <w:sz w:val="32"/>
          <w:szCs w:val="32"/>
        </w:rPr>
        <w:t>、</w:t>
      </w:r>
      <w:r>
        <w:rPr>
          <w:rFonts w:eastAsia="仿宋_GB2312"/>
          <w:bCs/>
          <w:sz w:val="32"/>
          <w:szCs w:val="32"/>
        </w:rPr>
        <w:t>青年人才培养制度</w:t>
      </w:r>
      <w:r>
        <w:rPr>
          <w:rFonts w:hint="eastAsia" w:eastAsia="仿宋_GB2312"/>
          <w:bCs/>
          <w:sz w:val="32"/>
          <w:szCs w:val="32"/>
        </w:rPr>
        <w:t>；</w:t>
      </w:r>
      <w:r>
        <w:rPr>
          <w:rFonts w:eastAsia="仿宋_GB2312"/>
          <w:bCs/>
          <w:sz w:val="32"/>
          <w:szCs w:val="32"/>
        </w:rPr>
        <w:t>压实整改闭环管理，对已完成整改任务开展</w:t>
      </w:r>
      <w:r>
        <w:rPr>
          <w:rFonts w:hint="eastAsia" w:eastAsia="仿宋_GB2312"/>
          <w:bCs/>
          <w:sz w:val="32"/>
          <w:szCs w:val="32"/>
        </w:rPr>
        <w:t>“</w:t>
      </w:r>
      <w:r>
        <w:rPr>
          <w:rFonts w:eastAsia="仿宋_GB2312"/>
          <w:bCs/>
          <w:sz w:val="32"/>
          <w:szCs w:val="32"/>
        </w:rPr>
        <w:t>回头看</w:t>
      </w:r>
      <w:r>
        <w:rPr>
          <w:rFonts w:hint="eastAsia" w:eastAsia="仿宋_GB2312"/>
          <w:bCs/>
          <w:sz w:val="32"/>
          <w:szCs w:val="32"/>
        </w:rPr>
        <w:t>”</w:t>
      </w:r>
      <w:r>
        <w:rPr>
          <w:rFonts w:eastAsia="仿宋_GB2312"/>
          <w:bCs/>
          <w:sz w:val="32"/>
          <w:szCs w:val="32"/>
        </w:rPr>
        <w:t>，对推进</w:t>
      </w:r>
      <w:r>
        <w:rPr>
          <w:rFonts w:hint="eastAsia" w:eastAsia="仿宋_GB2312"/>
          <w:bCs/>
          <w:sz w:val="32"/>
          <w:szCs w:val="32"/>
        </w:rPr>
        <w:t>中</w:t>
      </w:r>
      <w:r>
        <w:rPr>
          <w:rFonts w:eastAsia="仿宋_GB2312"/>
          <w:bCs/>
          <w:sz w:val="32"/>
          <w:szCs w:val="32"/>
        </w:rPr>
        <w:t>任务限时销号</w:t>
      </w:r>
      <w:r>
        <w:rPr>
          <w:rFonts w:hint="eastAsia" w:eastAsia="仿宋_GB2312"/>
          <w:bCs/>
          <w:sz w:val="32"/>
          <w:szCs w:val="32"/>
        </w:rPr>
        <w:t>（</w:t>
      </w:r>
      <w:r>
        <w:rPr>
          <w:rFonts w:eastAsia="仿宋_GB2312"/>
          <w:bCs/>
          <w:sz w:val="32"/>
          <w:szCs w:val="32"/>
        </w:rPr>
        <w:t>确保2026年3月前全面完成</w:t>
      </w:r>
      <w:r>
        <w:rPr>
          <w:rFonts w:hint="eastAsia" w:eastAsia="仿宋_GB2312"/>
          <w:bCs/>
          <w:sz w:val="32"/>
          <w:szCs w:val="32"/>
        </w:rPr>
        <w:t>），</w:t>
      </w:r>
      <w:r>
        <w:rPr>
          <w:rFonts w:eastAsia="仿宋_GB2312"/>
          <w:bCs/>
          <w:sz w:val="32"/>
          <w:szCs w:val="32"/>
        </w:rPr>
        <w:t>对长期</w:t>
      </w:r>
      <w:r>
        <w:rPr>
          <w:rFonts w:hint="eastAsia" w:eastAsia="仿宋_GB2312"/>
          <w:bCs/>
          <w:sz w:val="32"/>
          <w:szCs w:val="32"/>
        </w:rPr>
        <w:t>任务</w:t>
      </w:r>
      <w:r>
        <w:rPr>
          <w:rFonts w:eastAsia="仿宋_GB2312"/>
          <w:bCs/>
          <w:sz w:val="32"/>
          <w:szCs w:val="32"/>
        </w:rPr>
        <w:t>持续发力</w:t>
      </w:r>
      <w:r>
        <w:rPr>
          <w:rFonts w:hint="eastAsia" w:eastAsia="仿宋_GB2312"/>
          <w:bCs/>
          <w:sz w:val="32"/>
          <w:szCs w:val="32"/>
        </w:rPr>
        <w:t>，以扎实成效迎接市委巡察“回头看”</w:t>
      </w:r>
      <w:r>
        <w:rPr>
          <w:rFonts w:eastAsia="仿宋_GB2312"/>
          <w:bCs/>
          <w:sz w:val="32"/>
          <w:szCs w:val="32"/>
        </w:rPr>
        <w:t>。</w:t>
      </w:r>
    </w:p>
    <w:p w14:paraId="4EC976CF">
      <w:pPr>
        <w:spacing w:line="620" w:lineRule="exact"/>
        <w:ind w:firstLine="640" w:firstLineChars="200"/>
        <w:rPr>
          <w:rFonts w:eastAsia="仿宋_GB2312"/>
          <w:bCs/>
          <w:sz w:val="32"/>
          <w:szCs w:val="32"/>
        </w:rPr>
      </w:pPr>
      <w:r>
        <w:rPr>
          <w:rFonts w:eastAsia="楷体"/>
          <w:bCs/>
          <w:sz w:val="32"/>
          <w:szCs w:val="32"/>
        </w:rPr>
        <w:t>三是聚焦重点难点，确保整改实效。</w:t>
      </w:r>
      <w:r>
        <w:rPr>
          <w:rFonts w:eastAsia="仿宋_GB2312"/>
          <w:bCs/>
          <w:sz w:val="32"/>
          <w:szCs w:val="32"/>
        </w:rPr>
        <w:t>坚持问题导向、分类施策、精准发力，加快推进品种选育</w:t>
      </w:r>
      <w:r>
        <w:rPr>
          <w:rFonts w:hint="eastAsia" w:eastAsia="仿宋_GB2312"/>
          <w:bCs/>
          <w:sz w:val="32"/>
          <w:szCs w:val="32"/>
        </w:rPr>
        <w:t>、</w:t>
      </w:r>
      <w:r>
        <w:rPr>
          <w:rFonts w:eastAsia="仿宋_GB2312"/>
          <w:bCs/>
          <w:sz w:val="32"/>
          <w:szCs w:val="32"/>
        </w:rPr>
        <w:t>技术推广</w:t>
      </w:r>
      <w:r>
        <w:rPr>
          <w:rFonts w:hint="eastAsia" w:eastAsia="仿宋_GB2312"/>
          <w:bCs/>
          <w:sz w:val="32"/>
          <w:szCs w:val="32"/>
        </w:rPr>
        <w:t>与</w:t>
      </w:r>
      <w:r>
        <w:rPr>
          <w:rFonts w:eastAsia="仿宋_GB2312"/>
          <w:bCs/>
          <w:sz w:val="32"/>
          <w:szCs w:val="32"/>
        </w:rPr>
        <w:t>成果转化</w:t>
      </w:r>
      <w:r>
        <w:rPr>
          <w:rFonts w:hint="eastAsia" w:eastAsia="仿宋_GB2312"/>
          <w:bCs/>
          <w:sz w:val="32"/>
          <w:szCs w:val="32"/>
        </w:rPr>
        <w:t>；</w:t>
      </w:r>
      <w:r>
        <w:rPr>
          <w:rFonts w:eastAsia="仿宋_GB2312"/>
          <w:bCs/>
          <w:sz w:val="32"/>
          <w:szCs w:val="32"/>
        </w:rPr>
        <w:t>严格规范危化品、基地和用工管理</w:t>
      </w:r>
      <w:r>
        <w:rPr>
          <w:rFonts w:hint="eastAsia" w:eastAsia="仿宋_GB2312"/>
          <w:bCs/>
          <w:sz w:val="32"/>
          <w:szCs w:val="32"/>
        </w:rPr>
        <w:t>；</w:t>
      </w:r>
      <w:r>
        <w:rPr>
          <w:rFonts w:eastAsia="仿宋_GB2312"/>
          <w:bCs/>
          <w:sz w:val="32"/>
          <w:szCs w:val="32"/>
        </w:rPr>
        <w:t>强化巡察整改主体责任</w:t>
      </w:r>
      <w:r>
        <w:rPr>
          <w:rFonts w:hint="eastAsia" w:eastAsia="仿宋_GB2312"/>
          <w:bCs/>
          <w:sz w:val="32"/>
          <w:szCs w:val="32"/>
        </w:rPr>
        <w:t>与</w:t>
      </w:r>
      <w:r>
        <w:rPr>
          <w:rFonts w:eastAsia="仿宋_GB2312"/>
          <w:bCs/>
          <w:sz w:val="32"/>
          <w:szCs w:val="32"/>
        </w:rPr>
        <w:t>监督问责，杜绝形式整改、纸面整改，确保反馈问题改彻底、改到位，</w:t>
      </w:r>
      <w:r>
        <w:rPr>
          <w:rFonts w:hint="eastAsia" w:eastAsia="仿宋_GB2312"/>
          <w:bCs/>
          <w:sz w:val="32"/>
          <w:szCs w:val="32"/>
        </w:rPr>
        <w:t>将</w:t>
      </w:r>
      <w:r>
        <w:rPr>
          <w:rFonts w:eastAsia="仿宋_GB2312"/>
          <w:bCs/>
          <w:sz w:val="32"/>
          <w:szCs w:val="32"/>
        </w:rPr>
        <w:t>整改成效体现到科技创新</w:t>
      </w:r>
      <w:r>
        <w:rPr>
          <w:rFonts w:hint="eastAsia" w:eastAsia="仿宋_GB2312"/>
          <w:bCs/>
          <w:sz w:val="32"/>
          <w:szCs w:val="32"/>
        </w:rPr>
        <w:t>与</w:t>
      </w:r>
      <w:r>
        <w:rPr>
          <w:rFonts w:eastAsia="仿宋_GB2312"/>
          <w:bCs/>
          <w:sz w:val="32"/>
          <w:szCs w:val="32"/>
        </w:rPr>
        <w:t>日常管理中。</w:t>
      </w:r>
    </w:p>
    <w:p w14:paraId="21DFC522">
      <w:pPr>
        <w:spacing w:line="620" w:lineRule="exact"/>
        <w:ind w:firstLine="640" w:firstLineChars="200"/>
        <w:rPr>
          <w:rFonts w:eastAsia="仿宋_GB2312"/>
          <w:bCs/>
          <w:sz w:val="32"/>
          <w:szCs w:val="32"/>
        </w:rPr>
      </w:pPr>
      <w:r>
        <w:rPr>
          <w:rFonts w:eastAsia="楷体"/>
          <w:bCs/>
          <w:sz w:val="32"/>
          <w:szCs w:val="32"/>
        </w:rPr>
        <w:t>四是注重长效治理，深化整改成果。</w:t>
      </w:r>
      <w:r>
        <w:rPr>
          <w:rFonts w:eastAsia="仿宋_GB2312"/>
          <w:bCs/>
          <w:sz w:val="32"/>
          <w:szCs w:val="32"/>
        </w:rPr>
        <w:t>坚持</w:t>
      </w:r>
      <w:r>
        <w:rPr>
          <w:rFonts w:hint="eastAsia" w:eastAsia="仿宋_GB2312"/>
          <w:bCs/>
          <w:sz w:val="32"/>
          <w:szCs w:val="32"/>
        </w:rPr>
        <w:t>“</w:t>
      </w:r>
      <w:r>
        <w:rPr>
          <w:rFonts w:eastAsia="仿宋_GB2312"/>
          <w:bCs/>
          <w:sz w:val="32"/>
          <w:szCs w:val="32"/>
        </w:rPr>
        <w:t>整改与建制并重</w:t>
      </w:r>
      <w:r>
        <w:rPr>
          <w:rFonts w:hint="eastAsia" w:eastAsia="仿宋_GB2312"/>
          <w:bCs/>
          <w:sz w:val="32"/>
          <w:szCs w:val="32"/>
        </w:rPr>
        <w:t>”</w:t>
      </w:r>
      <w:r>
        <w:rPr>
          <w:rFonts w:eastAsia="仿宋_GB2312"/>
          <w:bCs/>
          <w:sz w:val="32"/>
          <w:szCs w:val="32"/>
        </w:rPr>
        <w:t>，深挖</w:t>
      </w:r>
      <w:r>
        <w:rPr>
          <w:rFonts w:hint="eastAsia" w:eastAsia="仿宋_GB2312"/>
          <w:bCs/>
          <w:sz w:val="32"/>
          <w:szCs w:val="32"/>
        </w:rPr>
        <w:t>问题</w:t>
      </w:r>
      <w:r>
        <w:rPr>
          <w:rFonts w:eastAsia="仿宋_GB2312"/>
          <w:bCs/>
          <w:sz w:val="32"/>
          <w:szCs w:val="32"/>
        </w:rPr>
        <w:t>根源、举一反三，完善决策、内控及管理制度体系，形成</w:t>
      </w:r>
      <w:r>
        <w:rPr>
          <w:rFonts w:hint="eastAsia" w:eastAsia="仿宋_GB2312"/>
          <w:bCs/>
          <w:sz w:val="32"/>
          <w:szCs w:val="32"/>
        </w:rPr>
        <w:t>“</w:t>
      </w:r>
      <w:r>
        <w:rPr>
          <w:rFonts w:eastAsia="仿宋_GB2312"/>
          <w:bCs/>
          <w:sz w:val="32"/>
          <w:szCs w:val="32"/>
        </w:rPr>
        <w:t>依制度管理、按程序运转</w:t>
      </w:r>
      <w:r>
        <w:rPr>
          <w:rFonts w:hint="eastAsia" w:eastAsia="仿宋_GB2312"/>
          <w:bCs/>
          <w:sz w:val="32"/>
          <w:szCs w:val="32"/>
        </w:rPr>
        <w:t>”</w:t>
      </w:r>
      <w:r>
        <w:rPr>
          <w:rFonts w:eastAsia="仿宋_GB2312"/>
          <w:bCs/>
          <w:sz w:val="32"/>
          <w:szCs w:val="32"/>
        </w:rPr>
        <w:t>的长效机制。加强督查评估与群众监督，对整改不力的严肃追责</w:t>
      </w:r>
      <w:r>
        <w:rPr>
          <w:rFonts w:hint="eastAsia" w:eastAsia="仿宋_GB2312"/>
          <w:bCs/>
          <w:sz w:val="32"/>
          <w:szCs w:val="32"/>
        </w:rPr>
        <w:t>；</w:t>
      </w:r>
      <w:r>
        <w:rPr>
          <w:rFonts w:eastAsia="仿宋_GB2312"/>
          <w:bCs/>
          <w:sz w:val="32"/>
          <w:szCs w:val="32"/>
        </w:rPr>
        <w:t>将整改成果融入改革发展，主动服务乡村振兴</w:t>
      </w:r>
      <w:r>
        <w:rPr>
          <w:rFonts w:hint="eastAsia" w:eastAsia="仿宋_GB2312"/>
          <w:bCs/>
          <w:sz w:val="32"/>
          <w:szCs w:val="32"/>
        </w:rPr>
        <w:t>与</w:t>
      </w:r>
      <w:r>
        <w:rPr>
          <w:rFonts w:eastAsia="仿宋_GB2312"/>
          <w:bCs/>
          <w:sz w:val="32"/>
          <w:szCs w:val="32"/>
        </w:rPr>
        <w:t>农业科技现代化，为苏州农业农村发展提供更</w:t>
      </w:r>
      <w:r>
        <w:rPr>
          <w:rFonts w:hint="eastAsia" w:eastAsia="仿宋_GB2312"/>
          <w:bCs/>
          <w:sz w:val="32"/>
          <w:szCs w:val="32"/>
        </w:rPr>
        <w:t>强</w:t>
      </w:r>
      <w:r>
        <w:rPr>
          <w:rFonts w:eastAsia="仿宋_GB2312"/>
          <w:bCs/>
          <w:sz w:val="32"/>
          <w:szCs w:val="32"/>
        </w:rPr>
        <w:t>支撑。</w:t>
      </w:r>
    </w:p>
    <w:p w14:paraId="209A6C57">
      <w:pPr>
        <w:spacing w:line="620" w:lineRule="exact"/>
        <w:ind w:firstLine="640" w:firstLineChars="200"/>
        <w:rPr>
          <w:rFonts w:eastAsia="仿宋_GB2312"/>
          <w:bCs/>
          <w:sz w:val="32"/>
          <w:szCs w:val="32"/>
        </w:rPr>
      </w:pPr>
      <w:bookmarkStart w:id="8" w:name="OLE_LINK1"/>
      <w:r>
        <w:rPr>
          <w:rFonts w:hint="eastAsia" w:eastAsia="仿宋_GB2312"/>
          <w:bCs/>
          <w:sz w:val="32"/>
          <w:szCs w:val="32"/>
        </w:rPr>
        <w:t>欢迎广大干部群众对巡察整改落实情况进行监督。如有意见建议，请及时向我们反应。联系方式：电话：</w:t>
      </w:r>
      <w:r>
        <w:rPr>
          <w:rFonts w:eastAsia="仿宋_GB2312"/>
          <w:bCs/>
          <w:sz w:val="32"/>
          <w:szCs w:val="32"/>
        </w:rPr>
        <w:t>0512-66873570</w:t>
      </w:r>
      <w:r>
        <w:rPr>
          <w:rFonts w:hint="eastAsia" w:eastAsia="仿宋_GB2312"/>
          <w:bCs/>
          <w:sz w:val="32"/>
          <w:szCs w:val="32"/>
        </w:rPr>
        <w:t>；邮政信箱：苏州市吴中区临湖镇东山大道2351号；电子邮箱：sznkyjw@163.com。</w:t>
      </w:r>
    </w:p>
    <w:bookmarkEnd w:id="8"/>
    <w:p w14:paraId="5F3B07EA">
      <w:pPr>
        <w:spacing w:line="620" w:lineRule="exact"/>
        <w:ind w:firstLine="640" w:firstLineChars="200"/>
        <w:rPr>
          <w:rFonts w:eastAsia="仿宋_GB2312"/>
          <w:bCs/>
          <w:sz w:val="32"/>
          <w:szCs w:val="32"/>
        </w:rPr>
      </w:pPr>
    </w:p>
    <w:p w14:paraId="76AB92B1">
      <w:pPr>
        <w:spacing w:line="620" w:lineRule="exact"/>
        <w:ind w:firstLine="640" w:firstLineChars="200"/>
        <w:rPr>
          <w:rFonts w:eastAsia="仿宋_GB2312"/>
          <w:bCs/>
          <w:sz w:val="32"/>
          <w:szCs w:val="32"/>
        </w:rPr>
      </w:pPr>
    </w:p>
    <w:p w14:paraId="1A41893C">
      <w:pPr>
        <w:spacing w:line="620" w:lineRule="exact"/>
        <w:ind w:right="840" w:rightChars="400"/>
        <w:jc w:val="right"/>
        <w:rPr>
          <w:rFonts w:eastAsia="仿宋_GB2312"/>
          <w:bCs/>
          <w:sz w:val="32"/>
          <w:szCs w:val="32"/>
        </w:rPr>
      </w:pPr>
      <w:r>
        <w:rPr>
          <w:rFonts w:eastAsia="仿宋_GB2312"/>
          <w:bCs/>
          <w:sz w:val="32"/>
          <w:szCs w:val="32"/>
        </w:rPr>
        <w:t>苏州市农业科学院党委</w:t>
      </w:r>
    </w:p>
    <w:p w14:paraId="5F3A8EC6">
      <w:pPr>
        <w:spacing w:line="620" w:lineRule="exact"/>
        <w:ind w:right="840" w:rightChars="400"/>
        <w:jc w:val="center"/>
        <w:rPr>
          <w:rFonts w:eastAsia="仿宋_GB2312"/>
          <w:bCs/>
          <w:sz w:val="32"/>
          <w:szCs w:val="32"/>
        </w:rPr>
      </w:pPr>
      <w:r>
        <w:rPr>
          <w:rFonts w:hint="eastAsia" w:eastAsia="仿宋_GB2312"/>
          <w:bCs/>
          <w:sz w:val="32"/>
          <w:szCs w:val="32"/>
        </w:rPr>
        <w:t xml:space="preserve">                              2025年1</w:t>
      </w:r>
      <w:r>
        <w:rPr>
          <w:rFonts w:eastAsia="仿宋_GB2312"/>
          <w:bCs/>
          <w:sz w:val="32"/>
          <w:szCs w:val="32"/>
        </w:rPr>
        <w:t>1</w:t>
      </w:r>
      <w:r>
        <w:rPr>
          <w:rFonts w:hint="eastAsia" w:eastAsia="仿宋_GB2312"/>
          <w:bCs/>
          <w:sz w:val="32"/>
          <w:szCs w:val="32"/>
        </w:rPr>
        <w:t>月1</w:t>
      </w:r>
      <w:r>
        <w:rPr>
          <w:rFonts w:eastAsia="仿宋_GB2312"/>
          <w:bCs/>
          <w:sz w:val="32"/>
          <w:szCs w:val="32"/>
        </w:rPr>
        <w:t>4</w:t>
      </w:r>
      <w:r>
        <w:rPr>
          <w:rFonts w:hint="eastAsia" w:eastAsia="仿宋_GB2312"/>
          <w:bCs/>
          <w:sz w:val="32"/>
          <w:szCs w:val="32"/>
        </w:rPr>
        <w:t>日</w:t>
      </w:r>
    </w:p>
    <w:p w14:paraId="648422CF">
      <w:pPr>
        <w:spacing w:line="620" w:lineRule="exact"/>
        <w:ind w:firstLine="640" w:firstLineChars="200"/>
        <w:jc w:val="left"/>
        <w:rPr>
          <w:rFonts w:eastAsia="仿宋_GB2312"/>
          <w:bCs/>
          <w:sz w:val="32"/>
          <w:szCs w:val="32"/>
        </w:rPr>
      </w:pPr>
    </w:p>
    <w:p w14:paraId="3C385A15">
      <w:pPr>
        <w:spacing w:line="620" w:lineRule="exact"/>
        <w:ind w:firstLine="640" w:firstLineChars="200"/>
        <w:jc w:val="left"/>
        <w:rPr>
          <w:rFonts w:eastAsia="仿宋_GB2312"/>
          <w:bCs/>
          <w:sz w:val="32"/>
          <w:szCs w:val="32"/>
        </w:rPr>
      </w:pPr>
    </w:p>
    <w:p w14:paraId="57D82182">
      <w:pPr>
        <w:spacing w:line="620" w:lineRule="exact"/>
        <w:ind w:firstLine="640" w:firstLineChars="200"/>
        <w:jc w:val="left"/>
        <w:rPr>
          <w:rFonts w:eastAsia="仿宋_GB2312"/>
          <w:bCs/>
          <w:sz w:val="32"/>
          <w:szCs w:val="32"/>
        </w:rPr>
      </w:pPr>
    </w:p>
    <w:p w14:paraId="198A5238">
      <w:pPr>
        <w:spacing w:line="620" w:lineRule="exact"/>
        <w:ind w:firstLine="640" w:firstLineChars="200"/>
        <w:jc w:val="left"/>
        <w:rPr>
          <w:rFonts w:eastAsia="仿宋_GB2312"/>
          <w:bCs/>
          <w:sz w:val="32"/>
          <w:szCs w:val="32"/>
        </w:rPr>
      </w:pPr>
    </w:p>
    <w:p w14:paraId="4547A986">
      <w:pPr>
        <w:spacing w:line="620" w:lineRule="exact"/>
        <w:ind w:firstLine="640" w:firstLineChars="200"/>
        <w:jc w:val="left"/>
        <w:rPr>
          <w:rFonts w:eastAsia="仿宋_GB2312"/>
          <w:bCs/>
          <w:sz w:val="32"/>
          <w:szCs w:val="32"/>
        </w:rPr>
      </w:pPr>
    </w:p>
    <w:p w14:paraId="40200836">
      <w:pPr>
        <w:spacing w:line="620" w:lineRule="exact"/>
        <w:ind w:firstLine="640" w:firstLineChars="200"/>
        <w:jc w:val="left"/>
        <w:rPr>
          <w:rFonts w:eastAsia="仿宋_GB2312"/>
          <w:bCs/>
          <w:sz w:val="32"/>
          <w:szCs w:val="32"/>
        </w:rPr>
      </w:pPr>
    </w:p>
    <w:p w14:paraId="013B5576">
      <w:pPr>
        <w:spacing w:line="620" w:lineRule="exact"/>
        <w:ind w:firstLine="640" w:firstLineChars="200"/>
        <w:jc w:val="left"/>
        <w:rPr>
          <w:rFonts w:eastAsia="仿宋_GB2312"/>
          <w:bCs/>
          <w:sz w:val="32"/>
          <w:szCs w:val="32"/>
        </w:rPr>
      </w:pPr>
    </w:p>
    <w:p w14:paraId="26CA26DF">
      <w:pPr>
        <w:spacing w:line="620" w:lineRule="exact"/>
        <w:ind w:firstLine="640" w:firstLineChars="200"/>
        <w:jc w:val="left"/>
        <w:rPr>
          <w:rFonts w:eastAsia="仿宋_GB2312"/>
          <w:bCs/>
          <w:sz w:val="32"/>
          <w:szCs w:val="32"/>
        </w:rPr>
      </w:pPr>
    </w:p>
    <w:p w14:paraId="400EB04C">
      <w:pPr>
        <w:spacing w:line="620" w:lineRule="exact"/>
        <w:jc w:val="left"/>
        <w:rPr>
          <w:rFonts w:eastAsia="仿宋_GB2312"/>
          <w:bCs/>
          <w:sz w:val="32"/>
          <w:szCs w:val="32"/>
        </w:rPr>
      </w:pPr>
    </w:p>
    <w:sectPr>
      <w:footerReference r:id="rId3" w:type="default"/>
      <w:pgSz w:w="11907" w:h="16840"/>
      <w:pgMar w:top="1928" w:right="1559" w:bottom="2041" w:left="1559" w:header="851" w:footer="1247" w:gutter="0"/>
      <w:pgNumType w:chapStyle="1"/>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altName w:val="Microsoft YaHei UI"/>
    <w:panose1 w:val="00000000000000000000"/>
    <w:charset w:val="86"/>
    <w:family w:val="script"/>
    <w:pitch w:val="default"/>
    <w:sig w:usb0="00000000" w:usb1="00000000" w:usb2="00082016" w:usb3="00000000" w:csb0="00040001" w:csb1="00000000"/>
  </w:font>
  <w:font w:name="Microsoft YaHei UI">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F64E3">
    <w:pPr>
      <w:pStyle w:val="13"/>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D52E1">
                          <w:pPr>
                            <w:pStyle w:val="13"/>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alSs7WAAAABgEAAA8AAAAAAAAAAQAgAAAAIgAAAGRycy9kb3ducmV2LnhtbFBL&#10;AQIUABQAAAAIAIdO4kCTk9rqMQIAAF8EAAAOAAAAAAAAAAEAIAAAACUBAABkcnMvZTJvRG9jLnht&#10;bFBLBQYAAAAABgAGAFkBAADIBQAAAAA=&#10;">
              <v:fill on="f" focussize="0,0"/>
              <v:stroke on="f" weight="0.5pt"/>
              <v:imagedata o:title=""/>
              <o:lock v:ext="edit" aspectratio="f"/>
              <v:textbox inset="16pt,0mm,16pt,0mm" style="mso-fit-shape-to-text:t;">
                <w:txbxContent>
                  <w:p w14:paraId="589D52E1">
                    <w:pPr>
                      <w:pStyle w:val="13"/>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p w14:paraId="0C0E1CF4">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EB"/>
    <w:rsid w:val="0000498F"/>
    <w:rsid w:val="00013CA7"/>
    <w:rsid w:val="00023149"/>
    <w:rsid w:val="00032DD8"/>
    <w:rsid w:val="00036961"/>
    <w:rsid w:val="000678A1"/>
    <w:rsid w:val="00075E25"/>
    <w:rsid w:val="00085CF5"/>
    <w:rsid w:val="000B23F5"/>
    <w:rsid w:val="000F60A3"/>
    <w:rsid w:val="001014E6"/>
    <w:rsid w:val="00102C92"/>
    <w:rsid w:val="00115A32"/>
    <w:rsid w:val="00117DF5"/>
    <w:rsid w:val="001264E2"/>
    <w:rsid w:val="001277F2"/>
    <w:rsid w:val="00137097"/>
    <w:rsid w:val="00152CED"/>
    <w:rsid w:val="0016174D"/>
    <w:rsid w:val="00182848"/>
    <w:rsid w:val="001844AB"/>
    <w:rsid w:val="001B0AEB"/>
    <w:rsid w:val="001C06D6"/>
    <w:rsid w:val="001E1DA1"/>
    <w:rsid w:val="001E6320"/>
    <w:rsid w:val="001F0F97"/>
    <w:rsid w:val="001F6555"/>
    <w:rsid w:val="0020403B"/>
    <w:rsid w:val="0020762A"/>
    <w:rsid w:val="00210B32"/>
    <w:rsid w:val="00221CEA"/>
    <w:rsid w:val="00230F42"/>
    <w:rsid w:val="0026789A"/>
    <w:rsid w:val="002D409D"/>
    <w:rsid w:val="002E73F3"/>
    <w:rsid w:val="002F72BE"/>
    <w:rsid w:val="0032552D"/>
    <w:rsid w:val="00334E52"/>
    <w:rsid w:val="00336E06"/>
    <w:rsid w:val="003378B9"/>
    <w:rsid w:val="00360BE6"/>
    <w:rsid w:val="00360E1F"/>
    <w:rsid w:val="003650FC"/>
    <w:rsid w:val="0036568F"/>
    <w:rsid w:val="003669E4"/>
    <w:rsid w:val="00382FF7"/>
    <w:rsid w:val="00386A73"/>
    <w:rsid w:val="003D1873"/>
    <w:rsid w:val="00413688"/>
    <w:rsid w:val="00413E16"/>
    <w:rsid w:val="00435D21"/>
    <w:rsid w:val="004477E4"/>
    <w:rsid w:val="00466F7E"/>
    <w:rsid w:val="0049293E"/>
    <w:rsid w:val="004A1AAC"/>
    <w:rsid w:val="004B4BA4"/>
    <w:rsid w:val="004D7551"/>
    <w:rsid w:val="004E47D7"/>
    <w:rsid w:val="004E5BC5"/>
    <w:rsid w:val="00504F23"/>
    <w:rsid w:val="0051325D"/>
    <w:rsid w:val="00521609"/>
    <w:rsid w:val="00521882"/>
    <w:rsid w:val="00523C5A"/>
    <w:rsid w:val="00537A50"/>
    <w:rsid w:val="0057363B"/>
    <w:rsid w:val="00581EC5"/>
    <w:rsid w:val="00582BD3"/>
    <w:rsid w:val="0058455E"/>
    <w:rsid w:val="005D2296"/>
    <w:rsid w:val="00612AC2"/>
    <w:rsid w:val="0063108B"/>
    <w:rsid w:val="00662038"/>
    <w:rsid w:val="00683C0C"/>
    <w:rsid w:val="006A5823"/>
    <w:rsid w:val="006B3538"/>
    <w:rsid w:val="006D1402"/>
    <w:rsid w:val="006D3D2A"/>
    <w:rsid w:val="006E4F5F"/>
    <w:rsid w:val="006F28ED"/>
    <w:rsid w:val="006F6D14"/>
    <w:rsid w:val="006F7502"/>
    <w:rsid w:val="0072148D"/>
    <w:rsid w:val="007359F5"/>
    <w:rsid w:val="00765398"/>
    <w:rsid w:val="007728D3"/>
    <w:rsid w:val="007757AC"/>
    <w:rsid w:val="00776DDD"/>
    <w:rsid w:val="007922BC"/>
    <w:rsid w:val="00792B4A"/>
    <w:rsid w:val="007E3152"/>
    <w:rsid w:val="00807024"/>
    <w:rsid w:val="0081030A"/>
    <w:rsid w:val="00825BD2"/>
    <w:rsid w:val="008319DC"/>
    <w:rsid w:val="00853B9B"/>
    <w:rsid w:val="0085412C"/>
    <w:rsid w:val="00871E95"/>
    <w:rsid w:val="008849DE"/>
    <w:rsid w:val="00885082"/>
    <w:rsid w:val="00890C7C"/>
    <w:rsid w:val="0089653A"/>
    <w:rsid w:val="008A0E1C"/>
    <w:rsid w:val="008A5625"/>
    <w:rsid w:val="008A715D"/>
    <w:rsid w:val="008A7B62"/>
    <w:rsid w:val="008B4A8D"/>
    <w:rsid w:val="008D4647"/>
    <w:rsid w:val="008D5F28"/>
    <w:rsid w:val="008D6365"/>
    <w:rsid w:val="008E33D9"/>
    <w:rsid w:val="008E5CB1"/>
    <w:rsid w:val="009002EB"/>
    <w:rsid w:val="00921148"/>
    <w:rsid w:val="00924636"/>
    <w:rsid w:val="009511FB"/>
    <w:rsid w:val="00970860"/>
    <w:rsid w:val="00995E3B"/>
    <w:rsid w:val="009A41E0"/>
    <w:rsid w:val="009F57A6"/>
    <w:rsid w:val="00A0648C"/>
    <w:rsid w:val="00A13A2A"/>
    <w:rsid w:val="00A15171"/>
    <w:rsid w:val="00A328A2"/>
    <w:rsid w:val="00A50BA9"/>
    <w:rsid w:val="00A57847"/>
    <w:rsid w:val="00A76478"/>
    <w:rsid w:val="00A85825"/>
    <w:rsid w:val="00A86905"/>
    <w:rsid w:val="00AA298E"/>
    <w:rsid w:val="00AA4CDE"/>
    <w:rsid w:val="00AC7FF1"/>
    <w:rsid w:val="00B127F6"/>
    <w:rsid w:val="00B16263"/>
    <w:rsid w:val="00B21F20"/>
    <w:rsid w:val="00B3345F"/>
    <w:rsid w:val="00B52DEC"/>
    <w:rsid w:val="00B81D7B"/>
    <w:rsid w:val="00B83FA0"/>
    <w:rsid w:val="00BD12B0"/>
    <w:rsid w:val="00BF64E6"/>
    <w:rsid w:val="00C0322C"/>
    <w:rsid w:val="00C16C24"/>
    <w:rsid w:val="00C250CF"/>
    <w:rsid w:val="00C26760"/>
    <w:rsid w:val="00C44F0E"/>
    <w:rsid w:val="00C56C7D"/>
    <w:rsid w:val="00C60D0E"/>
    <w:rsid w:val="00C76666"/>
    <w:rsid w:val="00C76D7A"/>
    <w:rsid w:val="00C84EBB"/>
    <w:rsid w:val="00C86BE7"/>
    <w:rsid w:val="00CA5010"/>
    <w:rsid w:val="00CC45FC"/>
    <w:rsid w:val="00CC552B"/>
    <w:rsid w:val="00CD14DD"/>
    <w:rsid w:val="00CE2CF8"/>
    <w:rsid w:val="00D018C0"/>
    <w:rsid w:val="00D05FEF"/>
    <w:rsid w:val="00D54997"/>
    <w:rsid w:val="00D57442"/>
    <w:rsid w:val="00D6090E"/>
    <w:rsid w:val="00D82D09"/>
    <w:rsid w:val="00D840EC"/>
    <w:rsid w:val="00DA016C"/>
    <w:rsid w:val="00DA75F8"/>
    <w:rsid w:val="00DB5007"/>
    <w:rsid w:val="00DB6998"/>
    <w:rsid w:val="00DD285A"/>
    <w:rsid w:val="00DF4621"/>
    <w:rsid w:val="00DF6FEE"/>
    <w:rsid w:val="00E110CB"/>
    <w:rsid w:val="00E13EC1"/>
    <w:rsid w:val="00E243FE"/>
    <w:rsid w:val="00E334CD"/>
    <w:rsid w:val="00E43B97"/>
    <w:rsid w:val="00E457E1"/>
    <w:rsid w:val="00E54885"/>
    <w:rsid w:val="00E6090F"/>
    <w:rsid w:val="00E725B5"/>
    <w:rsid w:val="00E9474C"/>
    <w:rsid w:val="00EA0B1F"/>
    <w:rsid w:val="00EB40B2"/>
    <w:rsid w:val="00ED7966"/>
    <w:rsid w:val="00EE5932"/>
    <w:rsid w:val="00EF622C"/>
    <w:rsid w:val="00F378CB"/>
    <w:rsid w:val="00F6658A"/>
    <w:rsid w:val="00F7411A"/>
    <w:rsid w:val="00F82EA7"/>
    <w:rsid w:val="00F97A83"/>
    <w:rsid w:val="00FA2D39"/>
    <w:rsid w:val="00FB5C9E"/>
    <w:rsid w:val="00FD69EB"/>
    <w:rsid w:val="00FE2134"/>
    <w:rsid w:val="0458352F"/>
    <w:rsid w:val="0A2415B2"/>
    <w:rsid w:val="0E4A38DC"/>
    <w:rsid w:val="13160D6D"/>
    <w:rsid w:val="16AF2CA3"/>
    <w:rsid w:val="182114FD"/>
    <w:rsid w:val="226B2757"/>
    <w:rsid w:val="24FC3D37"/>
    <w:rsid w:val="25EC3BAF"/>
    <w:rsid w:val="27201D62"/>
    <w:rsid w:val="27473793"/>
    <w:rsid w:val="34E357DA"/>
    <w:rsid w:val="37D03331"/>
    <w:rsid w:val="38496B95"/>
    <w:rsid w:val="42D00689"/>
    <w:rsid w:val="49A279A2"/>
    <w:rsid w:val="54484523"/>
    <w:rsid w:val="5E0770D0"/>
    <w:rsid w:val="690A3BBB"/>
    <w:rsid w:val="6B8B5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Date"/>
    <w:basedOn w:val="1"/>
    <w:next w:val="1"/>
    <w:link w:val="44"/>
    <w:semiHidden/>
    <w:unhideWhenUsed/>
    <w:qFormat/>
    <w:uiPriority w:val="99"/>
    <w:pPr>
      <w:ind w:left="100" w:leftChars="2500"/>
    </w:pPr>
  </w:style>
  <w:style w:type="paragraph" w:styleId="13">
    <w:name w:val="footer"/>
    <w:basedOn w:val="1"/>
    <w:link w:val="41"/>
    <w:unhideWhenUsed/>
    <w:uiPriority w:val="99"/>
    <w:pPr>
      <w:tabs>
        <w:tab w:val="center" w:pos="4153"/>
        <w:tab w:val="right" w:pos="8306"/>
      </w:tabs>
      <w:snapToGrid w:val="0"/>
      <w:jc w:val="left"/>
    </w:pPr>
    <w:rPr>
      <w:sz w:val="18"/>
      <w:szCs w:val="18"/>
    </w:rPr>
  </w:style>
  <w:style w:type="paragraph" w:styleId="14">
    <w:name w:val="header"/>
    <w:basedOn w:val="1"/>
    <w:link w:val="40"/>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8"/>
    <w:link w:val="4"/>
    <w:semiHidden/>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8"/>
    <w:link w:val="5"/>
    <w:semiHidden/>
    <w:qFormat/>
    <w:uiPriority w:val="9"/>
    <w:rPr>
      <w:rFonts w:cstheme="majorBidi"/>
      <w:color w:val="2F5597" w:themeColor="accent1" w:themeShade="BF"/>
      <w:sz w:val="28"/>
      <w:szCs w:val="28"/>
    </w:rPr>
  </w:style>
  <w:style w:type="character" w:customStyle="1" w:styleId="25">
    <w:name w:val="标题 5 字符"/>
    <w:basedOn w:val="18"/>
    <w:link w:val="6"/>
    <w:semiHidden/>
    <w:uiPriority w:val="9"/>
    <w:rPr>
      <w:rFonts w:cstheme="majorBidi"/>
      <w:color w:val="2F5597" w:themeColor="accent1" w:themeShade="BF"/>
      <w:sz w:val="24"/>
    </w:rPr>
  </w:style>
  <w:style w:type="character" w:customStyle="1" w:styleId="26">
    <w:name w:val="标题 6 字符"/>
    <w:basedOn w:val="18"/>
    <w:link w:val="7"/>
    <w:semiHidden/>
    <w:uiPriority w:val="9"/>
    <w:rPr>
      <w:rFonts w:cstheme="majorBidi"/>
      <w:b/>
      <w:bCs/>
      <w:color w:val="2F5597" w:themeColor="accent1" w:themeShade="BF"/>
    </w:rPr>
  </w:style>
  <w:style w:type="character" w:customStyle="1" w:styleId="27">
    <w:name w:val="标题 7 字符"/>
    <w:basedOn w:val="18"/>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8"/>
    <w:link w:val="32"/>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8"/>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8"/>
    <w:link w:val="36"/>
    <w:uiPriority w:val="30"/>
    <w:rPr>
      <w:i/>
      <w:iCs/>
      <w:color w:val="2F5597" w:themeColor="accent1" w:themeShade="BF"/>
    </w:rPr>
  </w:style>
  <w:style w:type="character" w:customStyle="1" w:styleId="38">
    <w:name w:val="明显参考1"/>
    <w:basedOn w:val="18"/>
    <w:qFormat/>
    <w:uiPriority w:val="32"/>
    <w:rPr>
      <w:b/>
      <w:bCs/>
      <w:smallCaps/>
      <w:color w:val="2F5597" w:themeColor="accent1" w:themeShade="BF"/>
      <w:spacing w:val="5"/>
    </w:rPr>
  </w:style>
  <w:style w:type="paragraph" w:customStyle="1" w:styleId="39">
    <w:name w:val="标题1"/>
    <w:basedOn w:val="1"/>
    <w:next w:val="1"/>
    <w:uiPriority w:val="99"/>
    <w:pPr>
      <w:tabs>
        <w:tab w:val="left" w:pos="9193"/>
        <w:tab w:val="left" w:pos="9827"/>
      </w:tabs>
      <w:autoSpaceDE w:val="0"/>
      <w:autoSpaceDN w:val="0"/>
      <w:spacing w:line="760" w:lineRule="atLeast"/>
      <w:jc w:val="center"/>
    </w:pPr>
    <w:rPr>
      <w:rFonts w:ascii="方正小标宋_GBK" w:hAnsi="Calibri" w:eastAsia="方正小标宋_GBK"/>
      <w:sz w:val="44"/>
      <w:szCs w:val="22"/>
    </w:rPr>
  </w:style>
  <w:style w:type="character" w:customStyle="1" w:styleId="40">
    <w:name w:val="页眉 字符"/>
    <w:basedOn w:val="18"/>
    <w:link w:val="14"/>
    <w:uiPriority w:val="99"/>
    <w:rPr>
      <w:rFonts w:ascii="Times New Roman" w:hAnsi="Times New Roman" w:eastAsia="宋体" w:cs="Times New Roman"/>
      <w:sz w:val="18"/>
      <w:szCs w:val="18"/>
      <w14:ligatures w14:val="none"/>
    </w:rPr>
  </w:style>
  <w:style w:type="character" w:customStyle="1" w:styleId="41">
    <w:name w:val="页脚 字符"/>
    <w:basedOn w:val="18"/>
    <w:link w:val="13"/>
    <w:qFormat/>
    <w:uiPriority w:val="99"/>
    <w:rPr>
      <w:rFonts w:ascii="Times New Roman" w:hAnsi="Times New Roman" w:eastAsia="宋体" w:cs="Times New Roman"/>
      <w:sz w:val="18"/>
      <w:szCs w:val="18"/>
      <w14:ligatures w14:val="none"/>
    </w:rPr>
  </w:style>
  <w:style w:type="paragraph" w:customStyle="1" w:styleId="42">
    <w:name w:val="修订1"/>
    <w:hidden/>
    <w:semiHidden/>
    <w:qFormat/>
    <w:uiPriority w:val="99"/>
    <w:rPr>
      <w:rFonts w:ascii="Times New Roman" w:hAnsi="Times New Roman" w:eastAsia="宋体" w:cs="Times New Roman"/>
      <w:kern w:val="2"/>
      <w:sz w:val="21"/>
      <w:lang w:val="en-US" w:eastAsia="zh-CN" w:bidi="ar-SA"/>
    </w:rPr>
  </w:style>
  <w:style w:type="character" w:customStyle="1" w:styleId="43">
    <w:name w:val="未处理的提及1"/>
    <w:basedOn w:val="18"/>
    <w:semiHidden/>
    <w:unhideWhenUsed/>
    <w:qFormat/>
    <w:uiPriority w:val="99"/>
    <w:rPr>
      <w:color w:val="605E5C"/>
      <w:shd w:val="clear" w:color="auto" w:fill="E1DFDD"/>
    </w:rPr>
  </w:style>
  <w:style w:type="character" w:customStyle="1" w:styleId="44">
    <w:name w:val="日期 字符"/>
    <w:basedOn w:val="18"/>
    <w:link w:val="12"/>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9879EC-8DCE-4E48-A14C-60F2C290DE76}">
  <ds:schemaRefs/>
</ds:datastoreItem>
</file>

<file path=docProps/app.xml><?xml version="1.0" encoding="utf-8"?>
<Properties xmlns="http://schemas.openxmlformats.org/officeDocument/2006/extended-properties" xmlns:vt="http://schemas.openxmlformats.org/officeDocument/2006/docPropsVTypes">
  <Template>Normal</Template>
  <Pages>19</Pages>
  <Words>3301</Words>
  <Characters>3359</Characters>
  <Lines>65</Lines>
  <Paragraphs>18</Paragraphs>
  <TotalTime>76</TotalTime>
  <ScaleCrop>false</ScaleCrop>
  <LinksUpToDate>false</LinksUpToDate>
  <CharactersWithSpaces>3359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2025-11-13T04:09:00Z</dcterms:created>
  <dc:creator>Lenovo</dc:creator>
  <cp:lastModifiedBy>林微</cp:lastModifiedBy>
  <cp:lastPrinted>2025-10-17T06:54:00Z</cp:lastPrinted>
  <dcterms:modified xsi:type="dcterms:W3CDTF">2025-11-13T07:19:51Z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eyJoZGlkIjoiZWZhZTBjMGM5NDliMTJhN2NiMTBjOWQ0NjIwMGNiOGUiLCJ1c2VySWQiOiIzNjcwODc2OTEifQ==</vt:lpwstr>
  </property>
  <property fmtid="{D5CDD505-2E9C-101B-9397-08002B2CF9AE}" pid="3" name="KSOProductBuildVer">
    <vt:lpwstr>2052-12.1.0.23542</vt:lpwstr>
  </property>
  <property fmtid="{D5CDD505-2E9C-101B-9397-08002B2CF9AE}" pid="4" name="ICV">
    <vt:lpwstr>8F6ED43503DC4FFE9B35D494C7F6C363_13</vt:lpwstr>
  </property>
</Properties>
</file>