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设备购置</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6.71</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6.71</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6.71</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6.22</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.49</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0.49</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6.71</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设备购置</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6.71</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6.22</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92.7%</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设备购置采购数量</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=11台</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8.34</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11台</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设备购置验收合格率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采购计划完成时间</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及时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8.33</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改善单位办公条件</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改善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满意度目标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使用者满意度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&gt;=90%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69.08</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为进一步完善全院办公条件、提升工作效能，强化网络安全防护，规范办公设备管理，2025年我院计划实施办公设备采购项目，涵盖打印机、碎纸机及防火墙等品类，全面优化办公环境与信息安全保障体系，保证广大职工办公需求，实现办公自动化，新进人员人均配置电脑1台，在职人员超过使用期限的电脑、打印机有序更新，在多功能会议室安装监控设备满足会议和人才招聘时作为候考教室硬件条件设立该项目</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通过采购办公设备，全面完善全院办公设备配置，满足各科室日常打印、文件保密销毁及网络安全防护需求，构建“高效办公+安全防护”双保障体系。确保设备采购质量达标、安装规范、管理有序，实现办公效率显著提升、网络安全风险有效防控，提升我院工作效率。</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按计划完成采购，采购完成率100%，验收合格率100%，改善了我院办公条件。</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已完成全院办公需求调研、参数确认及预算申报，已通过政府采购流程完成供应商招标，所有设备均已到货验收，采购完成率100%，支付流程合规，无超预算、违规使用情况。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新增设备精准匹配我院各部门需求，解决了原有设备老化、数量不足的问题，办公效率显著提升，尤其是科研资料打印、涉密文件销毁效率大幅提高，人才招聘时候考室硬件设施更加完善，所有设备采购、验收、安装均符合政府采购管理要求，为全院科研、行政工作的高效开展提供了稳定的硬件保障。</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一是前期调研不充分：本项目编制预算前，未充分对接政府相关职能部门，没有全面了解办公设备配置的相关政策及统筹安排，特别是电脑国产化更新由相关部门直接发放，单位无需自行购买；二是项目管理执行不够严格：预算购买电脑的项目资金在经过院内协调审批后用于采购会议室的监控设备、旋耕机、叉车、消毒柜，出现采购内容调整的现象；三是项目绩效管控薄弱：资金采购调整后未及时调整绩效目标、完善采购资金统筹制度。</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一是加强前期调研协调工作：在今后项目预算编制前，加强与政府相关部门、院内各部门的沟通对接，全面了解设备配置政策、实际办公需求，对政府统筹发放设备要提前与相关部门沟通确认，科学编制预算，明确预算用途、采购标准和实施计划，避免预算与实际执行脱节；二是规范项目采购变更流程：完善项目变更、预算调整管理制度，明确变更的适用情形、审批流程和责任分工，若出现预算用途、实施计划等重大变更，及时调整绩效目标，相关变更流程严格按照我院相关制度执行；三是提升相关人员专业能力，建立长效监督管理机制：加强培训预算、采购相关流程和制度，提升项目管理人员专业能力同时建立长期有效的监管机制，定期对项目预算执行、流程规范、绩效目标完成等情况进行检查，对发现的问题及时整改。</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