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color w:val="333333"/>
          <w:sz w:val="36"/>
          <w:szCs w:val="36"/>
        </w:rPr>
      </w:pPr>
      <w:r>
        <w:rPr>
          <w:rFonts w:hint="eastAsia" w:ascii="黑体" w:hAnsi="Times New Roman" w:eastAsia="黑体" w:cs="Times New Roman"/>
          <w:color w:val="333333"/>
          <w:sz w:val="28"/>
          <w:szCs w:val="28"/>
        </w:rPr>
        <w:t>附：</w:t>
      </w:r>
    </w:p>
    <w:p>
      <w:pPr>
        <w:widowControl w:val="0"/>
        <w:spacing w:line="360" w:lineRule="auto"/>
        <w:jc w:val="center"/>
        <w:rPr>
          <w:rFonts w:ascii="方正大标宋简体" w:hAnsi="仿宋" w:eastAsia="方正大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仿宋" w:eastAsia="方正大标宋简体" w:cs="Times New Roman"/>
          <w:kern w:val="2"/>
          <w:sz w:val="44"/>
          <w:szCs w:val="44"/>
          <w:lang w:val="en-US" w:eastAsia="zh-CN" w:bidi="ar-SA"/>
        </w:rPr>
        <w:t>2023年度江苏省科学技术奖提名公示材料</w:t>
      </w:r>
    </w:p>
    <w:tbl>
      <w:tblPr>
        <w:tblStyle w:val="3"/>
        <w:tblW w:w="1460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"/>
        <w:gridCol w:w="1701"/>
        <w:gridCol w:w="992"/>
        <w:gridCol w:w="1276"/>
        <w:gridCol w:w="1701"/>
        <w:gridCol w:w="1701"/>
        <w:gridCol w:w="1417"/>
        <w:gridCol w:w="2760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提名者</w:t>
            </w:r>
          </w:p>
        </w:tc>
        <w:tc>
          <w:tcPr>
            <w:tcW w:w="12757" w:type="dxa"/>
            <w:gridSpan w:val="8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扬州市科技局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项目名称</w:t>
            </w:r>
          </w:p>
        </w:tc>
        <w:tc>
          <w:tcPr>
            <w:tcW w:w="12757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协同提升麦茬稻籽粒充实与品质的关键技术及产品应用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成果类别</w:t>
            </w:r>
          </w:p>
        </w:tc>
        <w:tc>
          <w:tcPr>
            <w:tcW w:w="12757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主要完成人</w:t>
            </w:r>
          </w:p>
        </w:tc>
        <w:tc>
          <w:tcPr>
            <w:tcW w:w="12757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赵步洪,陈培峰,董明辉,谢静静,肖新,魏亚凤,何丽华，张自常,石广跃,袁彩勇,王文青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主要完成单位</w:t>
            </w:r>
          </w:p>
        </w:tc>
        <w:tc>
          <w:tcPr>
            <w:tcW w:w="12757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江苏里下河地区农业科学研究所,江苏太湖地区农业科学研究所,江苏省农业科学院,江苏省农业技术推广总站,扬州春泉科技有限公司,江苏沿江地区农业科学研究所，安庆师范大学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60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黑体" w:cs="Times New Roman"/>
                <w:sz w:val="24"/>
              </w:rPr>
            </w:pPr>
            <w:r>
              <w:rPr>
                <w:rFonts w:hint="eastAsia" w:ascii="黑体" w:hAnsi="黑体" w:eastAsia="黑体" w:cs="Times New Roman"/>
                <w:sz w:val="24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  <w:t>知识产权(标准)类别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spacing w:line="360" w:lineRule="auto"/>
              <w:ind w:firstLine="420" w:firstLineChars="200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  <w:t>知识产权(标准)具体名称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  <w:t>国家 (地区)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  <w:t>授权号</w:t>
            </w:r>
          </w:p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  <w:t>(标准编号)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  <w:t>授权(标准发布)日期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  <w:t>证书编号 (标准批准发布部门)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  <w:t>权利人(标准起草单位)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  <w:t>发明人(标准起草人)</w:t>
            </w:r>
          </w:p>
        </w:tc>
        <w:tc>
          <w:tcPr>
            <w:tcW w:w="120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  <w:t>发明专利(标准)有效状态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发明专利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一种水稻生长调节 剂及其制备方法和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使用方法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中国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ZL201210181773. 5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2013- 11-06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1298361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江苏太湖地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区农业科学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研究所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杨代凤，董明辉，顾俊荣，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陈培峰，乔中英，邓金花，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刘腾飞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有效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发明专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利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稻麦秸秆持续全量 还田下机插秧苗早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活棵早分蘖栽培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方法</w:t>
            </w:r>
          </w:p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中国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ZL201510198975. 4 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2016- 02-03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1942866 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淮安市农业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技术推广中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心 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王兴龙，石广跃 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发明专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利 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麦田低茬浅旋耕抛秧稻作方法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ZL200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41008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3838.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8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2006-06-07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267164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江苏里下河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地区农业科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学研究所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张洪熙，谭长乐，戴正元，黄年生，周长海，朱兆斌，赵步洪，孔祥斗，夏广宏，刘晓静，刘广青，李爱宏，王宝和，徐卯林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发明专利</w:t>
            </w:r>
          </w:p>
          <w:p>
            <w:pPr>
              <w:widowControl w:val="0"/>
              <w:spacing w:line="240" w:lineRule="auto"/>
              <w:ind w:firstLine="420" w:firstLineChars="20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促进水稻分蘖早发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的育苗定植方法</w:t>
            </w:r>
          </w:p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中国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ZL20131022 9066.3 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2015- 01-28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15769 77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江苏沿江地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区农业科学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研究所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魏亚凤，杨美英， 刘建，李 波，汪波 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仿宋_GB2312" w:hAnsi="Calibri" w:eastAsia="黑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发明专利 </w:t>
            </w:r>
          </w:p>
          <w:p>
            <w:pPr>
              <w:widowControl w:val="0"/>
              <w:spacing w:line="240" w:lineRule="auto"/>
              <w:ind w:firstLine="420" w:firstLineChars="20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稻麦两作产量双增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周年丰产方法</w:t>
            </w:r>
          </w:p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中国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ZL20151018 9189.8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2017- 06-16 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25191 71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江苏沿江地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区农业科学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研究所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刘建，杨美英，魏亚凤，汪波，李波，薛亚光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仿宋_GB2312" w:hAnsi="Calibri" w:eastAsia="黑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发明专利 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A Rice Growing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Regulator and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Its Application and Usage</w:t>
            </w:r>
          </w:p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澳大利亚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20201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01679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2020- 08-26 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苏州市农业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科学院（江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苏太湖地区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农业科学研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究所） 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董明辉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其他知识产权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好氧栽培稻田肥水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一体化精确灌溉管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理系统</w:t>
            </w:r>
          </w:p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2021SR0755512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2020- 12-20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软著登字第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7478138 号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苏州市农业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科学院（江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苏太湖地区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农业科学研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究所）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董明辉，顾俊荣，陈培峰，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宋云生，张文地 </w:t>
            </w:r>
          </w:p>
          <w:p>
            <w:pPr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仿宋_GB2312" w:hAnsi="Calibri" w:eastAsia="黑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其他知识产权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超级稻扬粳4227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超高产生产技术规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程 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中国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江苏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DB32/ T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2849 —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2015 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2015- 12-20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江苏省质量技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术监督局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江苏里下河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地区农业科 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学研究所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60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赵步洪， 戴正元，姚立志，谭长乐，季红娟，王宝和，张洪熙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仿宋_GB2312" w:hAnsi="Calibri" w:eastAsia="黑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其他知识产权</w:t>
            </w:r>
          </w:p>
          <w:p>
            <w:pPr>
              <w:widowControl w:val="0"/>
              <w:spacing w:line="240" w:lineRule="auto"/>
              <w:ind w:firstLine="420" w:firstLineChars="20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大量元素水溶肥料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中国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农肥（2019）准字14935号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2020- 04-28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农业部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扬州春泉科技有限公司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其他知识产权</w:t>
            </w:r>
          </w:p>
          <w:p>
            <w:pPr>
              <w:widowControl w:val="0"/>
              <w:spacing w:line="240" w:lineRule="auto"/>
              <w:ind w:firstLine="420" w:firstLineChars="200"/>
              <w:jc w:val="left"/>
              <w:rPr>
                <w:rFonts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含腐植酸水溶肥料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中国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农肥（2018）准字10537号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2018- 08-03</w:t>
            </w: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农业部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扬州春泉科技有限公司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有效</w:t>
            </w:r>
          </w:p>
        </w:tc>
      </w:tr>
    </w:tbl>
    <w:p>
      <w:pPr>
        <w:spacing w:line="360" w:lineRule="auto"/>
        <w:jc w:val="center"/>
        <w:rPr>
          <w:rFonts w:ascii="黑体" w:hAnsi="Times New Roman" w:eastAsia="黑体" w:cs="Times New Roman"/>
          <w:color w:val="333333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134" w:right="1134" w:bottom="1134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DFmYWNkYzAwYWNlYWZhMmI0OGQ2MTgwYTJjODIifQ=="/>
  </w:docVars>
  <w:rsids>
    <w:rsidRoot w:val="3B2668D6"/>
    <w:rsid w:val="3B2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2024-02-20T05:58:00Z</dcterms:created>
  <dc:creator>林微</dc:creator>
  <cp:lastModifiedBy>林微</cp:lastModifiedBy>
  <dcterms:modified xsi:type="dcterms:W3CDTF">2024-02-20T05:58:50Z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D513E95BB45F4156810DD6D15D388516_11</vt:lpwstr>
  </property>
</Properties>
</file>