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DD5" w:rsidRDefault="00F70DD5">
      <w:pPr>
        <w:rPr>
          <w:rFonts w:eastAsia="仿宋_GB2312"/>
          <w:sz w:val="30"/>
        </w:rPr>
      </w:pPr>
    </w:p>
    <w:p w:rsidR="00F70DD5" w:rsidRDefault="00BE0E9A">
      <w:pPr>
        <w:spacing w:line="360" w:lineRule="auto"/>
        <w:jc w:val="center"/>
        <w:rPr>
          <w:rFonts w:ascii="黑体" w:eastAsia="黑体" w:hAnsi="黑体"/>
          <w:sz w:val="32"/>
          <w:szCs w:val="32"/>
        </w:rPr>
      </w:pPr>
      <w:r>
        <w:rPr>
          <w:rFonts w:ascii="黑体" w:eastAsia="黑体" w:hAnsi="黑体" w:hint="eastAsia"/>
          <w:sz w:val="32"/>
          <w:szCs w:val="32"/>
        </w:rPr>
        <w:t>苏州市市级预算部门（单位）整体支出预算绩效自评报告</w:t>
      </w:r>
    </w:p>
    <w:p w:rsidR="00F70DD5" w:rsidRDefault="00BE0E9A">
      <w:pPr>
        <w:spacing w:line="360" w:lineRule="auto"/>
        <w:jc w:val="center"/>
        <w:rPr>
          <w:rFonts w:ascii="黑体" w:eastAsia="黑体"/>
          <w:sz w:val="32"/>
          <w:szCs w:val="32"/>
        </w:rPr>
      </w:pPr>
      <w:r>
        <w:rPr>
          <w:rFonts w:ascii="黑体" w:eastAsia="黑体" w:hint="eastAsia"/>
          <w:sz w:val="32"/>
          <w:szCs w:val="32"/>
        </w:rPr>
        <w:t>（</w:t>
      </w:r>
      <w:r w:rsidR="00693D54">
        <w:rPr>
          <w:rFonts w:ascii="黑体" w:eastAsia="黑体" w:hint="eastAsia"/>
          <w:sz w:val="32"/>
          <w:szCs w:val="32"/>
        </w:rPr>
        <w:t>2023</w:t>
      </w:r>
      <w:r>
        <w:rPr>
          <w:rFonts w:ascii="黑体" w:eastAsia="黑体" w:hint="eastAsia"/>
          <w:sz w:val="32"/>
          <w:szCs w:val="32"/>
        </w:rPr>
        <w:t>年度）</w:t>
      </w:r>
    </w:p>
    <w:p w:rsidR="00F70DD5" w:rsidRDefault="00F70DD5">
      <w:pPr>
        <w:spacing w:line="360" w:lineRule="auto"/>
        <w:jc w:val="center"/>
        <w:rPr>
          <w:rFonts w:eastAsia="仿宋_GB2312"/>
          <w:sz w:val="30"/>
        </w:rPr>
      </w:pPr>
    </w:p>
    <w:p w:rsidR="00F70DD5" w:rsidRDefault="00BE0E9A">
      <w:pPr>
        <w:spacing w:line="360" w:lineRule="auto"/>
        <w:ind w:firstLineChars="200" w:firstLine="600"/>
        <w:rPr>
          <w:rFonts w:ascii="黑体" w:eastAsia="黑体" w:hAnsi="黑体"/>
          <w:sz w:val="30"/>
        </w:rPr>
      </w:pPr>
      <w:r>
        <w:rPr>
          <w:rFonts w:ascii="黑体" w:eastAsia="黑体" w:hAnsi="黑体" w:hint="eastAsia"/>
          <w:sz w:val="30"/>
        </w:rPr>
        <w:t>一、预算部门名称：</w:t>
      </w:r>
      <w:r>
        <w:rPr>
          <w:rFonts w:ascii="宋体" w:hAnsi="宋体" w:cs="宋体" w:hint="eastAsia"/>
          <w:sz w:val="24"/>
        </w:rPr>
        <w:t>苏州市农业科学院</w:t>
      </w:r>
    </w:p>
    <w:p w:rsidR="00F70DD5" w:rsidRDefault="00BE0E9A">
      <w:pPr>
        <w:spacing w:line="360" w:lineRule="auto"/>
        <w:ind w:firstLineChars="200" w:firstLine="600"/>
        <w:rPr>
          <w:rFonts w:ascii="黑体" w:eastAsia="黑体" w:hAnsi="黑体"/>
          <w:sz w:val="30"/>
        </w:rPr>
      </w:pPr>
      <w:r>
        <w:rPr>
          <w:rFonts w:ascii="黑体" w:eastAsia="黑体" w:hAnsi="黑体" w:hint="eastAsia"/>
          <w:sz w:val="30"/>
        </w:rPr>
        <w:t>二、</w:t>
      </w:r>
      <w:r>
        <w:rPr>
          <w:rFonts w:ascii="黑体" w:eastAsia="黑体" w:hAnsi="黑体"/>
          <w:sz w:val="30"/>
        </w:rPr>
        <w:t>年度履职目标完成情况</w:t>
      </w:r>
      <w:r>
        <w:rPr>
          <w:rFonts w:ascii="黑体" w:eastAsia="黑体" w:hAnsi="黑体" w:hint="eastAsia"/>
          <w:sz w:val="30"/>
        </w:rPr>
        <w:t>：</w:t>
      </w:r>
    </w:p>
    <w:p w:rsidR="00F70DD5" w:rsidRDefault="00BE0E9A">
      <w:pPr>
        <w:spacing w:line="360" w:lineRule="auto"/>
        <w:ind w:firstLineChars="200" w:firstLine="480"/>
        <w:rPr>
          <w:rFonts w:ascii="宋体" w:hAnsi="宋体" w:cs="宋体"/>
          <w:sz w:val="24"/>
        </w:rPr>
      </w:pPr>
      <w:r>
        <w:rPr>
          <w:rFonts w:ascii="宋体" w:hAnsi="宋体" w:cs="宋体" w:hint="eastAsia"/>
          <w:sz w:val="24"/>
        </w:rPr>
        <w:t>（一）创新能力进一步增强，竞争优势更加突出。组织青年人才座谈会和青年人才科研进展报告会，了解青年人才需求，活跃全院学术氛围，为人才培养质量评估、科研创新水平提升、人才潜力挖掘开好局起好步；先后组织国家自然科学基金申报、成果奖励申报、亚夫科技特派员培训、标准编制等各类培训会10多次，有力提升科技人才申报项目、成果成功率。全院新上各类项目51项，到账科研经费919.6万元，到账经费较上年增长9.9%。王欢博士主持“果胶杆菌醛缩酶Eda通过色氨酸代谢调控毒力的机制研究”获国家青年自然科学基金立项支持，新上省亚夫专项3项、省农业科技自主创新项目1项、省农业农村厅种质资源项目1项、市揭榜挂帅项目1项，量质较上年持平。今年我院被确定为第二批省级作物种质资源库保护单位，成功入选苏州市数字乡村服务资源池首批入池名单，参与吴江区种质资源保护基地的建设；谋划苏州农业科技创新发展联盟建设，已获得市领导的肯定批复；与市农业农村局、市农职院、市农发集团共建苏州特色产业研究院，围绕产业推动一批项目实施，促进科技成果落地转化；与江苏神力生态农业科技有限公司、无锡市环保集团有限公司等企业谋划共建“环太湖有机废弃物资源化利用研究院”，组建民办非企业单位，通过公益性研究与产业化开发，推动有机废弃物资源处置技术成果向各企业集聚；与苏州斯维科特种设备有限公司、江苏神力生态农业科技有限公司、吴江区农业农村局等5家企事业单位共建苏州市农科院协同创新示范基地，充分利用各自优势资源，在科学研究、技术应用示范、人才交流等产学研方面开展深入的合作。为落实市委市政府的工作部署，先后与市农发集团、吴中区农发集团、中国农大有机循环研究院、苏州大学基础医学与生物科学学院、扬州大学生物科学与技术学院开展产学研合作，围绕产业推动一批项目实施，促进科技成果落地转化，进一步推进更高层级的战略合作，推动院企、院校合作走深走实。赴信阳市开展科技成果推介活动，与当地企业签订战略合作协议。为加强长三角区域地市农业科技创新联动发展，全力为沪苏浙皖乡村振兴“赋能”，参加在上海举办的2023长三角乡村振兴大会，我院“稻茬羊肚菌绿色高效生产技术”“生鲜农产品移动智能保鲜装备”两项新技术被大会遴选为2023年度长三角地区百项“四新”成果，其中“稻茬羊肚菌绿色高效生产技术”作为新技术典型案例参加大会的路演报告。（二）科技创新成效显著，创新成果不断涌现。水稻苏香粳3429、苏粳4699获植物新品种权；苏粳1180、浙粳优1758通过省级审定，苏粳4950、苏2562、苏2720、苏1619进入生产试验，有望今年通过审定；蔬菜苏薹4号、姑苏芡6号、姑苏芡7号通过省级鉴定，同时育成10个水生蔬菜、不结球白菜、瓜类等新品系；油菜育成苏银油3号、苏油1908等5个新品系，参加国家、省级试验，育成新品种（系）呈倍增趋势。编著《水稻—羊肚菌轮作技术模式》、参与编著《油菜多功能利用技术与模式》；“植物源有机肥料机械化生产技术规范”等3项团体标准通过江苏省农学会审查。“离田稻麦秸秆基料化低碳高效处置技术”等5项新技术（品种）被列为省部级主推技术（品种），“优质食味水稻绿色安全生产技术”等4项技术被列为市主推技术，“生鲜农产品移动智能保鲜装备” 新装备被遴选为2023年度长三角地区百项“四新”成果，获得2023农产品贮藏加工科技交流大会产品创新奖。23年共申报神农中华农业科技奖3项、省农业技术推广奖4项（主报1项，参报3项）、江苏省农业科技奖2项。全院获部省级政府（社会组织）以上成果奖励6项，以第一主持单位完成的“菜薹优异种质创新及系列杂交新品种选育与应用”获神农中华农业科技三等奖，实现了“十四五”以来作为主持单位获得农业农村部科技奖励的重大突破。（三）转化服务亮点纷呈，社会影响有效提升。苏粳4699、苏粳1180两个有粮食味水稻新品种和1件专利实施转化。新成立亚夫科技服务吴中东山站和太仓双凤站，邀请赵亚夫先生出席揭牌，我院亚夫科技服务工作站总数达4个。依托亚夫工作站，全年科技人员累计下基地500天，开展技术培训观摩18次，指导服务150人次，培育经营主体30多个，示范推广新品种新技术15个，吴中临湖工作站2023年度考核中获评优秀。紧贴地方服务需求，积极开展乡村振兴片区化发展规划、农业园区产业升级规划，秸秆回收试点县监测、农膜回收、化肥减量增效技术等科技服务。持续开展院地合作，选派1名优秀中青年科技骨干赴吴中区碧螺村开展服务。（四）人才队伍建设持续推进，人才结构更加合理。成立院人才工作领导小组，加强部门联动，群策群力主动开展人才招引。为加快我所人才队伍建设，研究制定《苏州市农业科学院科技人才培养实施办法（试行）》，加强对新引进青年科技人才的培养。拓宽人才培养渠道。1名科技人员参加市组织部统一组织的挂职选派，赴农工党苏州市委会挂职1年；1名科技人员参加苏州市第五批“第一书记”挂职锻炼，赴吴中区碧螺村任“第一书记”；1名科技人员赴中国农科院访学半年。人才培养成果丰硕。2名研究员通过三级评审，3名晋升研究员、1名晋升推广研究员，2名晋升副研究员，4名科技人员获评姑苏乡土人才称号，董明辉研究员及其团队分别获聘江苏省科协 “江苏省首席科技传播专家”“江苏省科技传播专家服务团”。开展一批科级干部选拔，共选拔2名正科职干部、5名副科职干部，其中35岁以下副科职干部3人，进一步优化院干部队伍结构。4名党支部书记参加苏州市党的二十大精神专题学习班、1名处级领导参加第53期县处级领导干部进修班、5名科级干部参加市科级干部任职培训、2名新入职人员参加定岗特选人员初任培训。（五）体制机制创新不断深入，事业发展更具活力。主要单位为在苏农业科研院所、主管部门等,在苏州“十四五”农业重大科技需求摸底调研、重大项目合作攻关、农技推广服务新模式探索等方面开展了卓有成效的工作。出台《关于进一步严肃纪律转变作风的若干举措》，作风建设得到强化，工作秩序逐渐规范，工作效率得到提升。改善科研条件，积极与市政府、吴中区政府请示，与市（区）农业农村、资规、环保部门沟通，拟在临湖基地建设1900平方米科研辅助设施，相关繁琐程序有待深度高效推进。加强重大科研项目、基建工程审计；持续做好安全生产相关工作，修订三年安全生产应急预案、职业病危害评估工作，开展消防演练、安全职业技能培训；做好全院意识形态工作，在三基地设立宣传板，宣传党的二十大精神、习近平新时代中国特色社会主义思想、共产党人精神谱系，张贴反诈骗、反间谍宣传标语，严管微信群、QQ群；加强重点工作和重要会议事项的督查督办。加强对外宣传，建立微信公众号等新媒体宣传渠道，提升宣传影响力，全年在央视新闻联播、人民日报、农民日报、央广网、江苏教育频道、紫牛网、学习强国、苏州电视台、苏州引力播等各级媒体宣传报道我院新闻100余次，社会影响力显著提升；加强氛围营造，组织开展农科特色品牌文化活动，丰富职工文化生活。同时，群团、工会、档案、垃圾分类、统战、退休人员等工作取得新进展。（六）开展主题教育活动，全面从严治党情况取得新实效。明确工作责任，落实管党治党政治责任。院党委年初组织召开全面从严治党专题会议，总结2023年度全面从严治工作，研究部署2023年度工作。研究制定2024年度党建工作计划，制定讨论全面从严治党“两个责任”清单，明确管党治党政治责任，细化班子成员个人责任清单，提升班子成员“一岗双责”责任意识，落细落实工作责任。抓好理论学习，开展为期7天读书班集中学习、5 次理论中心组学习、1次专家专题辅导讲座、5次院领导开展专题党课、1次“树立和践行正确政绩观重要论述”专题研讨、1 次“牢记嘱托、感恩奋进、走在前列”大讨论等；做好调查研究，充分调研基础上，形成院领导班子调研报告1篇，院领导的调研报告5篇，召开调研成果交流会1次，院党委研究确定正反典型案例各1个，召开正反典型案例剖析会1次。抓好检视整改，院领导梳理重点问题5个，形成问题清单，明确完成时间，制定整改措施15条。各党支部与吴中碧螺村、吴中石塘村、苏州农发集团等合作共建推动党建与科研融合发展；党员立足岗位建新功，深入基层一线开展科技服务；各支部组织党员到吴江、吴中、昆山等地开展“走基地、看变化、聚力量”活动。开展警示教育，切实加强党风廉政建设。为进一步加强党风廉政建设，提升党员党性修养，让党员干部以更加坚定的理想信念守初心担使命。邀请派驻组领导给全体党员干部和公职人员上专题廉政党课，加强警示教育，组织全院党员干部和公职人员学习《政务处分法》，学习中央和省市违反中央八项规定精神的典型案例，组织党员干部开展“走馆访廉”活动，使全院党员干部和公职人员敬畏法纪，坚守底线，不碰“红线”，牢固树立纪律规矩意识。强化监督执纪，开展廉政风险排查。院纪委参加党委会、院长办公会等重大会议，对“三重一大”事项决策进行监督；推进院重点工作落实落细；开展廉政风险排查、廉政警示教育，对选人用人、基建项目、招投标管理、物资采购、经费管理、工作作风等重点领域廉政风险情况进行排查，并制定相应的防控措施，出台相关制度5项。</w:t>
      </w:r>
    </w:p>
    <w:p w:rsidR="00F70DD5" w:rsidRDefault="00BE0E9A">
      <w:pPr>
        <w:spacing w:line="360" w:lineRule="auto"/>
        <w:ind w:left="600"/>
        <w:rPr>
          <w:rFonts w:ascii="黑体" w:eastAsia="黑体" w:hAnsi="黑体"/>
          <w:sz w:val="30"/>
        </w:rPr>
      </w:pPr>
      <w:r>
        <w:rPr>
          <w:rFonts w:ascii="黑体" w:eastAsia="黑体" w:hAnsi="黑体" w:hint="eastAsia"/>
          <w:sz w:val="30"/>
        </w:rPr>
        <w:t>三、</w:t>
      </w:r>
      <w:r>
        <w:rPr>
          <w:rFonts w:ascii="黑体" w:eastAsia="黑体" w:hAnsi="黑体" w:hint="eastAsia"/>
          <w:sz w:val="30"/>
        </w:rPr>
        <w:t>部门（单位）概况</w:t>
      </w:r>
    </w:p>
    <w:p w:rsidR="00F70DD5" w:rsidRDefault="00BE0E9A">
      <w:pPr>
        <w:spacing w:line="360" w:lineRule="auto"/>
        <w:ind w:firstLineChars="200" w:firstLine="480"/>
        <w:rPr>
          <w:rFonts w:ascii="宋体" w:hAnsi="宋体" w:cs="宋体"/>
          <w:sz w:val="24"/>
        </w:rPr>
      </w:pPr>
      <w:r>
        <w:rPr>
          <w:rFonts w:ascii="宋体" w:hAnsi="宋体" w:cs="宋体" w:hint="eastAsia"/>
          <w:sz w:val="24"/>
        </w:rPr>
        <w:t>本单位创建于1950年5月，1983年进入江苏省农业科技创新体系，为苏州市人民政府直属正处级建制的公益一类事业单位，增挂“江苏太湖地区农业科学研究所”牌子。主要职能是承担国家、省、市农业科研项目，主要在水稻、油菜、蔬菜、荷花等新品种引进、选育与高效安全技术示范推广，农业资源高效利用、生态环境保护，农业休闲、观赏性园林植物养护，农产品保鲜、贮藏、加工，高新技术引进与集成创新等领域开展应用基础研究与成果转化推广工作，为太湖地区特别是苏州市农业和农村经济发展提供成果保证和技术支撑。本单位共设12个内设机构，其中5个职能机构和7个研究机构,包括：办公室、人事处、财务处、科技管理处、后勤保障处、农业资源与环境研究中心、智慧农业研究中心、作物育种与栽培研究室、休闲农业研究室、农产品贮藏加工与质量安全研究室、蔬菜研究所、土壤质量观测试验站。本单位的人员配置：全额事业编制117个，公益性岗位编制4名，2023年末实际用编人数109人，公益性岗位3人。</w:t>
      </w:r>
    </w:p>
    <w:p w:rsidR="00F70DD5" w:rsidRDefault="00BE0E9A">
      <w:pPr>
        <w:spacing w:line="360" w:lineRule="auto"/>
        <w:ind w:left="600"/>
        <w:rPr>
          <w:rFonts w:ascii="黑体" w:eastAsia="黑体" w:hAnsi="黑体"/>
          <w:sz w:val="30"/>
        </w:rPr>
      </w:pPr>
      <w:r>
        <w:rPr>
          <w:rFonts w:ascii="黑体" w:eastAsia="黑体" w:hAnsi="黑体" w:hint="eastAsia"/>
          <w:sz w:val="30"/>
        </w:rPr>
        <w:t>四、</w:t>
      </w:r>
      <w:r>
        <w:rPr>
          <w:rFonts w:ascii="黑体" w:eastAsia="黑体" w:hAnsi="黑体" w:hint="eastAsia"/>
          <w:sz w:val="30"/>
        </w:rPr>
        <w:t>部门</w:t>
      </w:r>
      <w:r>
        <w:rPr>
          <w:rFonts w:ascii="黑体" w:eastAsia="黑体" w:hAnsi="黑体"/>
          <w:sz w:val="30"/>
        </w:rPr>
        <w:t>（</w:t>
      </w:r>
      <w:r>
        <w:rPr>
          <w:rFonts w:ascii="黑体" w:eastAsia="黑体" w:hAnsi="黑体" w:hint="eastAsia"/>
          <w:sz w:val="30"/>
        </w:rPr>
        <w:t>单位</w:t>
      </w:r>
      <w:r>
        <w:rPr>
          <w:rFonts w:ascii="黑体" w:eastAsia="黑体" w:hAnsi="黑体"/>
          <w:sz w:val="30"/>
        </w:rPr>
        <w:t>）</w:t>
      </w:r>
      <w:r>
        <w:rPr>
          <w:rFonts w:ascii="黑体" w:eastAsia="黑体" w:hAnsi="黑体" w:hint="eastAsia"/>
          <w:sz w:val="30"/>
        </w:rPr>
        <w:t>整体支出绩效实现情况</w:t>
      </w:r>
    </w:p>
    <w:p w:rsidR="00F70DD5" w:rsidRDefault="00BE0E9A">
      <w:pPr>
        <w:spacing w:line="360" w:lineRule="auto"/>
        <w:ind w:firstLineChars="200" w:firstLine="480"/>
        <w:rPr>
          <w:rFonts w:ascii="宋体" w:hAnsi="宋体" w:cs="宋体"/>
          <w:sz w:val="24"/>
        </w:rPr>
      </w:pPr>
      <w:r>
        <w:rPr>
          <w:rFonts w:ascii="宋体" w:hAnsi="宋体" w:cs="宋体" w:hint="eastAsia"/>
          <w:sz w:val="24"/>
        </w:rPr>
        <w:t>2023年度年初预算5800.46万元，调整预算数为8181.98万元，实际支出7919.01万元，预算执行率96.79%。2023年度基本支出年初预算4170.04万元，调整预算数为5477.15万元，实际支出5426.18万元； 2023年度项目支出年初预算1630.42万元，调整预算数为2704.83万元，实际支出2492.83万元。总共17个项目，其中科研基金、生产经费、物业管理费、信息化维护费、专项培训费、专项聘请专家费、专项租赁费、档案整理保管费、党团活动经费、办公设备购置、基地用工、伙食经费、非税返还项目、维修维护费、水电费15个项目的预算执行率都为100%。委托业务费、体检费的执行率2个项目的的执行率都在97.98%-99.99%之间。</w:t>
      </w:r>
    </w:p>
    <w:p w:rsidR="00F70DD5" w:rsidRDefault="00BE0E9A">
      <w:pPr>
        <w:spacing w:line="360" w:lineRule="auto"/>
        <w:ind w:left="600"/>
        <w:rPr>
          <w:rFonts w:ascii="黑体" w:eastAsia="黑体" w:hAnsi="黑体"/>
          <w:sz w:val="30"/>
        </w:rPr>
      </w:pPr>
      <w:r>
        <w:rPr>
          <w:rFonts w:ascii="黑体" w:eastAsia="黑体" w:hAnsi="黑体" w:hint="eastAsia"/>
          <w:sz w:val="30"/>
        </w:rPr>
        <w:t>五、</w:t>
      </w:r>
      <w:r>
        <w:rPr>
          <w:rFonts w:ascii="黑体" w:eastAsia="黑体" w:hAnsi="黑体" w:hint="eastAsia"/>
          <w:sz w:val="30"/>
        </w:rPr>
        <w:t>部门</w:t>
      </w:r>
      <w:r>
        <w:rPr>
          <w:rFonts w:ascii="黑体" w:eastAsia="黑体" w:hAnsi="黑体"/>
          <w:sz w:val="30"/>
        </w:rPr>
        <w:t>（</w:t>
      </w:r>
      <w:r>
        <w:rPr>
          <w:rFonts w:ascii="黑体" w:eastAsia="黑体" w:hAnsi="黑体" w:hint="eastAsia"/>
          <w:sz w:val="30"/>
        </w:rPr>
        <w:t>单位</w:t>
      </w:r>
      <w:r>
        <w:rPr>
          <w:rFonts w:ascii="黑体" w:eastAsia="黑体" w:hAnsi="黑体"/>
          <w:sz w:val="30"/>
        </w:rPr>
        <w:t>）</w:t>
      </w:r>
      <w:r>
        <w:rPr>
          <w:rFonts w:ascii="黑体" w:eastAsia="黑体" w:hAnsi="黑体" w:hint="eastAsia"/>
          <w:sz w:val="30"/>
        </w:rPr>
        <w:t>整体支出绩效中存</w:t>
      </w:r>
      <w:r>
        <w:rPr>
          <w:rFonts w:ascii="黑体" w:eastAsia="黑体" w:hAnsi="黑体"/>
          <w:sz w:val="30"/>
        </w:rPr>
        <w:t>在问题</w:t>
      </w:r>
      <w:r>
        <w:rPr>
          <w:rFonts w:ascii="黑体" w:eastAsia="黑体" w:hAnsi="黑体" w:hint="eastAsia"/>
          <w:sz w:val="30"/>
        </w:rPr>
        <w:t>及</w:t>
      </w:r>
      <w:r>
        <w:rPr>
          <w:rFonts w:ascii="黑体" w:eastAsia="黑体" w:hAnsi="黑体"/>
          <w:sz w:val="30"/>
        </w:rPr>
        <w:t>改进措施</w:t>
      </w:r>
    </w:p>
    <w:p w:rsidR="00F70DD5" w:rsidRDefault="00BE0E9A">
      <w:pPr>
        <w:spacing w:line="360" w:lineRule="auto"/>
        <w:ind w:firstLineChars="200" w:firstLine="480"/>
        <w:rPr>
          <w:rFonts w:ascii="宋体" w:hAnsi="宋体" w:cs="宋体"/>
          <w:sz w:val="24"/>
        </w:rPr>
      </w:pPr>
      <w:r>
        <w:rPr>
          <w:rFonts w:ascii="宋体" w:hAnsi="宋体" w:cs="宋体" w:hint="eastAsia"/>
          <w:sz w:val="24"/>
        </w:rPr>
        <w:t>1.委托业务费由于项目内容较多，未能全部完成，预算执行率为97.98%。今后委托业务费按计划按预算执行细分到各个部门，明确各部门的责任，全面考虑全年的委托业务费需求，按零基预算方法进行预算，提高预算编制准确度，另外内部统筹使用经费，加快预算执行率。2.体检费由于50职工因做手术、居住在外地、年龄大行动不便等原因2023年未能进行体检，导致预算执行率99.89%。今后要做好健康体检的宣传工作，对2023年度未体检的职工，一对一电话咨询，确因客观原因不能体检，动员职工子女书面提出申请，将不纳入下年度体检预算，提高预算准确率与执行率。3.指标下达的纵向科研项目经费由于使用周期一般3-5年，多年经费一次性下达，而且有的经费下达较晚，为保障科研持续性，1年内无法用完，需要结转资金，会影响执行进度。定期召开预算执行进度会议，编制进度执行情况表，分析查找差异原因并提出解决方案，督促相关部门加快项目实施进度，加快预算执行进度，提升资金使用效率，加强对财政预算资金项目绩效考核重要性的宣讲，督促各部门按制度按计划进度执行项目，及时完成经费的报销手续。对于结转资金的使用和追加多跟财政沟通交流，既保障科研工作顺利开展又不影响预算执行进度。</w:t>
      </w:r>
    </w:p>
    <w:p w:rsidR="00F70DD5" w:rsidRDefault="00BE0E9A">
      <w:pPr>
        <w:spacing w:line="360" w:lineRule="auto"/>
        <w:ind w:left="600"/>
        <w:rPr>
          <w:rFonts w:ascii="黑体" w:eastAsia="黑体" w:hAnsi="黑体"/>
          <w:sz w:val="30"/>
        </w:rPr>
      </w:pPr>
      <w:r>
        <w:rPr>
          <w:rFonts w:ascii="黑体" w:eastAsia="黑体" w:hAnsi="黑体" w:hint="eastAsia"/>
          <w:sz w:val="30"/>
        </w:rPr>
        <w:t>六、</w:t>
      </w:r>
      <w:r>
        <w:rPr>
          <w:rFonts w:ascii="黑体" w:eastAsia="黑体" w:hAnsi="黑体"/>
          <w:sz w:val="30"/>
        </w:rPr>
        <w:t>绩效自评</w:t>
      </w:r>
      <w:r>
        <w:rPr>
          <w:rFonts w:ascii="黑体" w:eastAsia="黑体" w:hAnsi="黑体" w:hint="eastAsia"/>
          <w:sz w:val="30"/>
        </w:rPr>
        <w:t>结果</w:t>
      </w:r>
      <w:r>
        <w:rPr>
          <w:rFonts w:ascii="黑体" w:eastAsia="黑体" w:hAnsi="黑体"/>
          <w:sz w:val="30"/>
        </w:rPr>
        <w:t>拟应用和公开</w:t>
      </w:r>
      <w:r>
        <w:rPr>
          <w:rFonts w:ascii="黑体" w:eastAsia="黑体" w:hAnsi="黑体" w:hint="eastAsia"/>
          <w:sz w:val="30"/>
        </w:rPr>
        <w:t>情况</w:t>
      </w:r>
    </w:p>
    <w:p w:rsidR="00F70DD5" w:rsidRDefault="00BE0E9A">
      <w:pPr>
        <w:spacing w:line="360" w:lineRule="auto"/>
        <w:ind w:firstLineChars="200" w:firstLine="480"/>
        <w:rPr>
          <w:rFonts w:ascii="宋体" w:hAnsi="宋体" w:cs="宋体"/>
          <w:sz w:val="24"/>
        </w:rPr>
      </w:pPr>
      <w:r>
        <w:rPr>
          <w:rFonts w:ascii="宋体" w:hAnsi="宋体" w:cs="宋体" w:hint="eastAsia"/>
          <w:sz w:val="24"/>
        </w:rPr>
        <w:t>根据2023年绩效自评结果，调整2024年度的项目绩效目标完成值和整体绩效目标完成值，也为2025年度预算编制提供参考。2023年2月对2023年度市级部门整体支出预算绩效目标进行公开。2023年9月对2022年度部门整体绩效自评价报告和2022年度市级财政支出项目绩效再评价评分表进行公开。</w:t>
      </w:r>
    </w:p>
    <w:p w:rsidR="00F70DD5" w:rsidRDefault="00F70DD5">
      <w:pPr>
        <w:spacing w:line="360" w:lineRule="auto"/>
        <w:rPr>
          <w:rFonts w:ascii="黑体" w:eastAsia="黑体" w:hAnsi="黑体"/>
          <w:sz w:val="30"/>
        </w:rPr>
        <w:sectPr w:rsidR="00F70DD5">
          <w:headerReference w:type="even" r:id="rId7"/>
          <w:headerReference w:type="default" r:id="rId8"/>
          <w:footerReference w:type="even" r:id="rId9"/>
          <w:footerReference w:type="default" r:id="rId10"/>
          <w:pgSz w:w="11907" w:h="16840"/>
          <w:pgMar w:top="1247" w:right="1400" w:bottom="1089" w:left="1559" w:header="851" w:footer="992" w:gutter="0"/>
          <w:paperSrc w:first="15" w:other="15"/>
          <w:cols w:space="720"/>
          <w:docGrid w:type="lines" w:linePitch="312"/>
        </w:sectPr>
      </w:pPr>
    </w:p>
    <w:p w:rsidR="00F70DD5" w:rsidRDefault="00BE0E9A">
      <w:pPr>
        <w:numPr>
          <w:ilvl w:val="0"/>
          <w:numId w:val="1"/>
        </w:numPr>
        <w:spacing w:line="360" w:lineRule="auto"/>
        <w:ind w:left="600"/>
        <w:rPr>
          <w:rFonts w:ascii="黑体" w:eastAsia="黑体" w:hAnsi="黑体"/>
          <w:sz w:val="30"/>
        </w:rPr>
      </w:pPr>
      <w:r>
        <w:rPr>
          <w:rFonts w:ascii="黑体" w:eastAsia="黑体" w:hAnsi="黑体" w:hint="eastAsia"/>
          <w:sz w:val="30"/>
        </w:rPr>
        <w:lastRenderedPageBreak/>
        <w:t>预算信息</w:t>
      </w:r>
    </w:p>
    <w:p w:rsidR="00F70DD5" w:rsidRDefault="00F70DD5">
      <w:pPr>
        <w:spacing w:line="360" w:lineRule="auto"/>
        <w:ind w:left="600"/>
        <w:rPr>
          <w:rFonts w:ascii="黑体" w:eastAsia="黑体" w:hAnsi="黑体"/>
          <w:sz w:val="30"/>
        </w:rPr>
      </w:pPr>
    </w:p>
    <w:tbl>
      <w:tblPr>
        <w:tblW w:w="14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9"/>
        <w:gridCol w:w="2268"/>
        <w:gridCol w:w="2268"/>
        <w:gridCol w:w="2268"/>
        <w:gridCol w:w="2268"/>
        <w:gridCol w:w="2268"/>
      </w:tblGrid>
      <w:tr w:rsidR="00F70DD5">
        <w:trPr>
          <w:trHeight w:val="339"/>
        </w:trPr>
        <w:tc>
          <w:tcPr>
            <w:tcW w:w="3079"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本年度预算资金（万元）</w:t>
            </w:r>
            <w:r>
              <w:rPr>
                <w:rFonts w:ascii="宋体" w:hAnsi="宋体" w:cs="宋体" w:hint="eastAsia"/>
                <w:b/>
                <w:bCs/>
                <w:kern w:val="0"/>
                <w:sz w:val="24"/>
              </w:rPr>
              <w:t/>
            </w:r>
          </w:p>
        </w:tc>
        <w:tc>
          <w:tcPr>
            <w:tcW w:w="2268"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年初预算数（万元）</w:t>
            </w:r>
          </w:p>
        </w:tc>
        <w:tc>
          <w:tcPr>
            <w:tcW w:w="2268"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上年度结转及当年预算追加追减数</w:t>
            </w:r>
            <w:r>
              <w:rPr>
                <w:rFonts w:ascii="宋体" w:hAnsi="宋体" w:cs="宋体" w:hint="eastAsia"/>
                <w:b/>
                <w:bCs/>
                <w:kern w:val="0"/>
                <w:sz w:val="24"/>
              </w:rPr>
              <w:t>(</w:t>
            </w:r>
            <w:r>
              <w:rPr>
                <w:rFonts w:ascii="宋体" w:hAnsi="宋体" w:cs="宋体" w:hint="eastAsia"/>
                <w:b/>
                <w:bCs/>
                <w:kern w:val="0"/>
                <w:sz w:val="24"/>
              </w:rPr>
              <w:t>万元）</w:t>
            </w:r>
          </w:p>
        </w:tc>
        <w:tc>
          <w:tcPr>
            <w:tcW w:w="2268"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调整预算数（万元）</w:t>
            </w:r>
          </w:p>
        </w:tc>
        <w:tc>
          <w:tcPr>
            <w:tcW w:w="2268"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实际支出数（万元）</w:t>
            </w:r>
          </w:p>
        </w:tc>
        <w:tc>
          <w:tcPr>
            <w:tcW w:w="2268"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执行率（</w:t>
            </w:r>
            <w:r>
              <w:rPr>
                <w:rFonts w:ascii="宋体" w:hAnsi="宋体" w:cs="宋体" w:hint="eastAsia"/>
                <w:b/>
                <w:bCs/>
                <w:kern w:val="0"/>
                <w:sz w:val="24"/>
              </w:rPr>
              <w:t>%)</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预算总金额</w:t>
            </w:r>
          </w:p>
        </w:tc>
        <w:tc>
          <w:tcPr>
            <w:tcW w:w="2268" w:type="dxa"/>
            <w:vAlign w:val="center"/>
          </w:tcPr>
          <w:p>
            <w:pPr>
              <w:widowControl/>
              <w:jc w:val="center"/>
              <w:rPr>
                <w:rFonts w:ascii="宋体" w:hAnsi="宋体" w:cs="宋体"/>
                <w:kern w:val="0"/>
                <w:sz w:val="24"/>
              </w:rPr>
            </w:pPr>
            <w:r>
              <w:rPr>
                <w:rFonts w:ascii="宋体" w:hAnsi="宋体" w:cs="宋体" w:hint="eastAsia"/>
                <w:sz w:val="24"/>
              </w:rPr>
              <w:t>5800.46</w:t>
            </w:r>
          </w:p>
        </w:tc>
        <w:tc>
          <w:tcPr>
            <w:tcW w:w="2268" w:type="dxa"/>
            <w:vAlign w:val="center"/>
          </w:tcPr>
          <w:p>
            <w:pPr>
              <w:widowControl/>
              <w:jc w:val="center"/>
              <w:rPr>
                <w:rFonts w:ascii="宋体" w:hAnsi="宋体" w:cs="宋体"/>
                <w:sz w:val="24"/>
              </w:rPr>
            </w:pPr>
            <w:r>
              <w:rPr>
                <w:rFonts w:ascii="宋体" w:hAnsi="宋体" w:cs="宋体" w:hint="eastAsia"/>
                <w:sz w:val="24"/>
              </w:rPr>
              <w:t>2381.52</w:t>
            </w:r>
          </w:p>
        </w:tc>
        <w:tc>
          <w:tcPr>
            <w:tcW w:w="2268" w:type="dxa"/>
            <w:vAlign w:val="center"/>
          </w:tcPr>
          <w:p>
            <w:pPr>
              <w:widowControl/>
              <w:jc w:val="center"/>
              <w:rPr>
                <w:rFonts w:ascii="宋体" w:hAnsi="宋体" w:cs="宋体"/>
                <w:sz w:val="24"/>
              </w:rPr>
            </w:pPr>
            <w:r>
              <w:rPr>
                <w:rFonts w:ascii="宋体" w:hAnsi="宋体" w:cs="宋体" w:hint="eastAsia"/>
                <w:sz w:val="24"/>
              </w:rPr>
              <w:t>8181.98</w:t>
            </w:r>
          </w:p>
        </w:tc>
        <w:tc>
          <w:tcPr>
            <w:tcW w:w="2268" w:type="dxa"/>
            <w:vAlign w:val="center"/>
          </w:tcPr>
          <w:p>
            <w:pPr>
              <w:widowControl/>
              <w:jc w:val="center"/>
              <w:rPr>
                <w:rFonts w:ascii="宋体" w:hAnsi="宋体" w:cs="宋体"/>
                <w:sz w:val="24"/>
              </w:rPr>
            </w:pPr>
            <w:r>
              <w:rPr>
                <w:rFonts w:ascii="宋体" w:hAnsi="宋体" w:cs="宋体" w:hint="eastAsia"/>
                <w:sz w:val="24"/>
              </w:rPr>
              <w:t>7919.01</w:t>
            </w:r>
          </w:p>
        </w:tc>
        <w:tc>
          <w:tcPr>
            <w:tcW w:w="2268" w:type="dxa"/>
            <w:vAlign w:val="center"/>
          </w:tcPr>
          <w:p>
            <w:pPr>
              <w:widowControl/>
              <w:jc w:val="center"/>
              <w:rPr>
                <w:rFonts w:ascii="宋体" w:hAnsi="宋体" w:cs="宋体"/>
                <w:sz w:val="24"/>
              </w:rPr>
            </w:pPr>
            <w:r>
              <w:rPr>
                <w:rFonts w:ascii="宋体" w:hAnsi="宋体" w:cs="宋体" w:hint="eastAsia"/>
                <w:sz w:val="24"/>
              </w:rPr>
              <w:t>96.79%</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基本支出</w:t>
            </w:r>
          </w:p>
        </w:tc>
        <w:tc>
          <w:tcPr>
            <w:tcW w:w="2268" w:type="dxa"/>
            <w:vAlign w:val="center"/>
          </w:tcPr>
          <w:p>
            <w:pPr>
              <w:widowControl/>
              <w:jc w:val="center"/>
              <w:rPr>
                <w:rFonts w:ascii="宋体" w:hAnsi="宋体" w:cs="宋体"/>
                <w:kern w:val="0"/>
                <w:sz w:val="24"/>
              </w:rPr>
            </w:pPr>
            <w:r>
              <w:rPr>
                <w:rFonts w:ascii="宋体" w:hAnsi="宋体" w:cs="宋体" w:hint="eastAsia"/>
                <w:sz w:val="24"/>
              </w:rPr>
              <w:t>4170.04</w:t>
            </w:r>
          </w:p>
        </w:tc>
        <w:tc>
          <w:tcPr>
            <w:tcW w:w="2268" w:type="dxa"/>
            <w:vAlign w:val="center"/>
          </w:tcPr>
          <w:p>
            <w:pPr>
              <w:widowControl/>
              <w:jc w:val="center"/>
              <w:rPr>
                <w:rFonts w:ascii="宋体" w:hAnsi="宋体" w:cs="宋体"/>
                <w:sz w:val="24"/>
              </w:rPr>
            </w:pPr>
            <w:r>
              <w:rPr>
                <w:rFonts w:ascii="宋体" w:hAnsi="宋体" w:cs="宋体" w:hint="eastAsia"/>
                <w:sz w:val="24"/>
              </w:rPr>
              <w:t>1307.11</w:t>
            </w:r>
          </w:p>
        </w:tc>
        <w:tc>
          <w:tcPr>
            <w:tcW w:w="2268" w:type="dxa"/>
            <w:vAlign w:val="center"/>
          </w:tcPr>
          <w:p>
            <w:pPr>
              <w:widowControl/>
              <w:jc w:val="center"/>
              <w:rPr>
                <w:rFonts w:ascii="宋体" w:hAnsi="宋体" w:cs="宋体"/>
                <w:sz w:val="24"/>
              </w:rPr>
            </w:pPr>
            <w:r>
              <w:rPr>
                <w:rFonts w:ascii="宋体" w:hAnsi="宋体" w:cs="宋体" w:hint="eastAsia"/>
                <w:sz w:val="24"/>
              </w:rPr>
              <w:t>5477.15</w:t>
            </w:r>
          </w:p>
        </w:tc>
        <w:tc>
          <w:tcPr>
            <w:tcW w:w="2268" w:type="dxa"/>
            <w:vAlign w:val="center"/>
          </w:tcPr>
          <w:p>
            <w:pPr>
              <w:widowControl/>
              <w:jc w:val="center"/>
              <w:rPr>
                <w:rFonts w:ascii="宋体" w:hAnsi="宋体" w:cs="宋体"/>
                <w:sz w:val="24"/>
              </w:rPr>
            </w:pPr>
            <w:r>
              <w:rPr>
                <w:rFonts w:ascii="宋体" w:hAnsi="宋体" w:cs="宋体" w:hint="eastAsia"/>
                <w:sz w:val="24"/>
              </w:rPr>
              <w:t>5426.18</w:t>
            </w:r>
          </w:p>
        </w:tc>
        <w:tc>
          <w:tcPr>
            <w:tcW w:w="2268" w:type="dxa"/>
            <w:vAlign w:val="center"/>
          </w:tcPr>
          <w:p>
            <w:pPr>
              <w:widowControl/>
              <w:jc w:val="center"/>
              <w:rPr>
                <w:rFonts w:ascii="宋体" w:hAnsi="宋体" w:cs="宋体"/>
                <w:sz w:val="24"/>
              </w:rPr>
            </w:pPr>
            <w:r>
              <w:rPr>
                <w:rFonts w:ascii="宋体" w:hAnsi="宋体" w:cs="宋体" w:hint="eastAsia"/>
                <w:sz w:val="24"/>
              </w:rPr>
              <w:t>99.07%</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项目支出</w:t>
            </w:r>
          </w:p>
        </w:tc>
        <w:tc>
          <w:tcPr>
            <w:tcW w:w="2268" w:type="dxa"/>
            <w:vAlign w:val="center"/>
          </w:tcPr>
          <w:p>
            <w:pPr>
              <w:widowControl/>
              <w:jc w:val="center"/>
              <w:rPr>
                <w:rFonts w:ascii="宋体" w:hAnsi="宋体" w:cs="宋体"/>
                <w:kern w:val="0"/>
                <w:sz w:val="24"/>
              </w:rPr>
            </w:pPr>
            <w:r>
              <w:rPr>
                <w:rFonts w:ascii="宋体" w:hAnsi="宋体" w:cs="宋体" w:hint="eastAsia"/>
                <w:sz w:val="24"/>
              </w:rPr>
              <w:t>1630.42</w:t>
            </w:r>
          </w:p>
        </w:tc>
        <w:tc>
          <w:tcPr>
            <w:tcW w:w="2268" w:type="dxa"/>
            <w:vAlign w:val="center"/>
          </w:tcPr>
          <w:p>
            <w:pPr>
              <w:widowControl/>
              <w:jc w:val="center"/>
              <w:rPr>
                <w:rFonts w:ascii="宋体" w:hAnsi="宋体" w:cs="宋体"/>
                <w:sz w:val="24"/>
              </w:rPr>
            </w:pPr>
            <w:r>
              <w:rPr>
                <w:rFonts w:ascii="宋体" w:hAnsi="宋体" w:cs="宋体" w:hint="eastAsia"/>
                <w:sz w:val="24"/>
              </w:rPr>
              <w:t>1074.41</w:t>
            </w:r>
          </w:p>
        </w:tc>
        <w:tc>
          <w:tcPr>
            <w:tcW w:w="2268" w:type="dxa"/>
            <w:vAlign w:val="center"/>
          </w:tcPr>
          <w:p>
            <w:pPr>
              <w:widowControl/>
              <w:jc w:val="center"/>
              <w:rPr>
                <w:rFonts w:ascii="宋体" w:hAnsi="宋体" w:cs="宋体"/>
                <w:sz w:val="24"/>
              </w:rPr>
            </w:pPr>
            <w:r>
              <w:rPr>
                <w:rFonts w:ascii="宋体" w:hAnsi="宋体" w:cs="宋体" w:hint="eastAsia"/>
                <w:sz w:val="24"/>
              </w:rPr>
              <w:t>2704.83</w:t>
            </w:r>
          </w:p>
        </w:tc>
        <w:tc>
          <w:tcPr>
            <w:tcW w:w="2268" w:type="dxa"/>
            <w:vAlign w:val="center"/>
          </w:tcPr>
          <w:p>
            <w:pPr>
              <w:widowControl/>
              <w:jc w:val="center"/>
              <w:rPr>
                <w:rFonts w:ascii="宋体" w:hAnsi="宋体" w:cs="宋体"/>
                <w:sz w:val="24"/>
              </w:rPr>
            </w:pPr>
            <w:r>
              <w:rPr>
                <w:rFonts w:ascii="宋体" w:hAnsi="宋体" w:cs="宋体" w:hint="eastAsia"/>
                <w:sz w:val="24"/>
              </w:rPr>
              <w:t>2492.83</w:t>
            </w:r>
          </w:p>
        </w:tc>
        <w:tc>
          <w:tcPr>
            <w:tcW w:w="2268" w:type="dxa"/>
            <w:vAlign w:val="center"/>
          </w:tcPr>
          <w:p>
            <w:pPr>
              <w:widowControl/>
              <w:jc w:val="center"/>
              <w:rPr>
                <w:rFonts w:ascii="宋体" w:hAnsi="宋体" w:cs="宋体"/>
                <w:sz w:val="24"/>
              </w:rPr>
            </w:pPr>
            <w:r>
              <w:rPr>
                <w:rFonts w:ascii="宋体" w:hAnsi="宋体" w:cs="宋体" w:hint="eastAsia"/>
                <w:sz w:val="24"/>
              </w:rPr>
              <w:t>92.16%</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科研基金</w:t>
            </w:r>
          </w:p>
        </w:tc>
        <w:tc>
          <w:tcPr>
            <w:tcW w:w="2268" w:type="dxa"/>
            <w:vAlign w:val="center"/>
          </w:tcPr>
          <w:p>
            <w:pPr>
              <w:widowControl/>
              <w:jc w:val="center"/>
              <w:rPr>
                <w:rFonts w:ascii="宋体" w:hAnsi="宋体" w:cs="宋体"/>
                <w:kern w:val="0"/>
                <w:sz w:val="24"/>
              </w:rPr>
            </w:pPr>
            <w:r>
              <w:rPr>
                <w:rFonts w:ascii="宋体" w:hAnsi="宋体" w:cs="宋体" w:hint="eastAsia"/>
                <w:sz w:val="24"/>
              </w:rPr>
              <w:t>189.69</w:t>
            </w:r>
          </w:p>
        </w:tc>
        <w:tc>
          <w:tcPr>
            <w:tcW w:w="2268" w:type="dxa"/>
            <w:vAlign w:val="center"/>
          </w:tcPr>
          <w:p>
            <w:pPr>
              <w:widowControl/>
              <w:jc w:val="center"/>
              <w:rPr>
                <w:rFonts w:ascii="宋体" w:hAnsi="宋体" w:cs="宋体"/>
                <w:sz w:val="24"/>
              </w:rPr>
            </w:pPr>
            <w:r>
              <w:rPr>
                <w:rFonts w:ascii="宋体" w:hAnsi="宋体" w:cs="宋体" w:hint="eastAsia"/>
                <w:sz w:val="24"/>
              </w:rPr>
              <w:t/>
            </w:r>
          </w:p>
        </w:tc>
        <w:tc>
          <w:tcPr>
            <w:tcW w:w="2268" w:type="dxa"/>
            <w:vAlign w:val="center"/>
          </w:tcPr>
          <w:p>
            <w:pPr>
              <w:widowControl/>
              <w:jc w:val="center"/>
              <w:rPr>
                <w:rFonts w:ascii="宋体" w:hAnsi="宋体" w:cs="宋体"/>
                <w:sz w:val="24"/>
              </w:rPr>
            </w:pPr>
            <w:r>
              <w:rPr>
                <w:rFonts w:ascii="宋体" w:hAnsi="宋体" w:cs="宋体" w:hint="eastAsia"/>
                <w:sz w:val="24"/>
              </w:rPr>
              <w:t>189.69</w:t>
            </w:r>
          </w:p>
        </w:tc>
        <w:tc>
          <w:tcPr>
            <w:tcW w:w="2268" w:type="dxa"/>
            <w:vAlign w:val="center"/>
          </w:tcPr>
          <w:p>
            <w:pPr>
              <w:widowControl/>
              <w:jc w:val="center"/>
              <w:rPr>
                <w:rFonts w:ascii="宋体" w:hAnsi="宋体" w:cs="宋体"/>
                <w:sz w:val="24"/>
              </w:rPr>
            </w:pPr>
            <w:r>
              <w:rPr>
                <w:rFonts w:ascii="宋体" w:hAnsi="宋体" w:cs="宋体" w:hint="eastAsia"/>
                <w:sz w:val="24"/>
              </w:rPr>
              <w:t>189.69</w:t>
            </w:r>
          </w:p>
        </w:tc>
        <w:tc>
          <w:tcPr>
            <w:tcW w:w="2268" w:type="dxa"/>
            <w:vAlign w:val="center"/>
          </w:tcPr>
          <w:p>
            <w:pPr>
              <w:widowControl/>
              <w:jc w:val="center"/>
              <w:rPr>
                <w:rFonts w:ascii="宋体" w:hAnsi="宋体" w:cs="宋体"/>
                <w:sz w:val="24"/>
              </w:rPr>
            </w:pPr>
            <w:r>
              <w:rPr>
                <w:rFonts w:ascii="宋体" w:hAnsi="宋体" w:cs="宋体" w:hint="eastAsia"/>
                <w:sz w:val="24"/>
              </w:rPr>
              <w:t>100.00%</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水电费</w:t>
            </w:r>
          </w:p>
        </w:tc>
        <w:tc>
          <w:tcPr>
            <w:tcW w:w="2268" w:type="dxa"/>
            <w:vAlign w:val="center"/>
          </w:tcPr>
          <w:p>
            <w:pPr>
              <w:widowControl/>
              <w:jc w:val="center"/>
              <w:rPr>
                <w:rFonts w:ascii="宋体" w:hAnsi="宋体" w:cs="宋体"/>
                <w:kern w:val="0"/>
                <w:sz w:val="24"/>
              </w:rPr>
            </w:pPr>
            <w:r>
              <w:rPr>
                <w:rFonts w:ascii="宋体" w:hAnsi="宋体" w:cs="宋体" w:hint="eastAsia"/>
                <w:sz w:val="24"/>
              </w:rPr>
              <w:t>80</w:t>
            </w:r>
          </w:p>
        </w:tc>
        <w:tc>
          <w:tcPr>
            <w:tcW w:w="2268" w:type="dxa"/>
            <w:vAlign w:val="center"/>
          </w:tcPr>
          <w:p>
            <w:pPr>
              <w:widowControl/>
              <w:jc w:val="center"/>
              <w:rPr>
                <w:rFonts w:ascii="宋体" w:hAnsi="宋体" w:cs="宋体"/>
                <w:sz w:val="24"/>
              </w:rPr>
            </w:pPr>
            <w:r>
              <w:rPr>
                <w:rFonts w:ascii="宋体" w:hAnsi="宋体" w:cs="宋体" w:hint="eastAsia"/>
                <w:sz w:val="24"/>
              </w:rPr>
              <w:t>5.21</w:t>
            </w:r>
          </w:p>
        </w:tc>
        <w:tc>
          <w:tcPr>
            <w:tcW w:w="2268" w:type="dxa"/>
            <w:vAlign w:val="center"/>
          </w:tcPr>
          <w:p>
            <w:pPr>
              <w:widowControl/>
              <w:jc w:val="center"/>
              <w:rPr>
                <w:rFonts w:ascii="宋体" w:hAnsi="宋体" w:cs="宋体"/>
                <w:sz w:val="24"/>
              </w:rPr>
            </w:pPr>
            <w:r>
              <w:rPr>
                <w:rFonts w:ascii="宋体" w:hAnsi="宋体" w:cs="宋体" w:hint="eastAsia"/>
                <w:sz w:val="24"/>
              </w:rPr>
              <w:t>85.21</w:t>
            </w:r>
          </w:p>
        </w:tc>
        <w:tc>
          <w:tcPr>
            <w:tcW w:w="2268" w:type="dxa"/>
            <w:vAlign w:val="center"/>
          </w:tcPr>
          <w:p>
            <w:pPr>
              <w:widowControl/>
              <w:jc w:val="center"/>
              <w:rPr>
                <w:rFonts w:ascii="宋体" w:hAnsi="宋体" w:cs="宋体"/>
                <w:sz w:val="24"/>
              </w:rPr>
            </w:pPr>
            <w:r>
              <w:rPr>
                <w:rFonts w:ascii="宋体" w:hAnsi="宋体" w:cs="宋体" w:hint="eastAsia"/>
                <w:sz w:val="24"/>
              </w:rPr>
              <w:t>85.21</w:t>
            </w:r>
          </w:p>
        </w:tc>
        <w:tc>
          <w:tcPr>
            <w:tcW w:w="2268" w:type="dxa"/>
            <w:vAlign w:val="center"/>
          </w:tcPr>
          <w:p>
            <w:pPr>
              <w:widowControl/>
              <w:jc w:val="center"/>
              <w:rPr>
                <w:rFonts w:ascii="宋体" w:hAnsi="宋体" w:cs="宋体"/>
                <w:sz w:val="24"/>
              </w:rPr>
            </w:pPr>
            <w:r>
              <w:rPr>
                <w:rFonts w:ascii="宋体" w:hAnsi="宋体" w:cs="宋体" w:hint="eastAsia"/>
                <w:sz w:val="24"/>
              </w:rPr>
              <w:t>100.00%</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体检费</w:t>
            </w:r>
          </w:p>
        </w:tc>
        <w:tc>
          <w:tcPr>
            <w:tcW w:w="2268" w:type="dxa"/>
            <w:vAlign w:val="center"/>
          </w:tcPr>
          <w:p>
            <w:pPr>
              <w:widowControl/>
              <w:jc w:val="center"/>
              <w:rPr>
                <w:rFonts w:ascii="宋体" w:hAnsi="宋体" w:cs="宋体"/>
                <w:kern w:val="0"/>
                <w:sz w:val="24"/>
              </w:rPr>
            </w:pPr>
            <w:r>
              <w:rPr>
                <w:rFonts w:ascii="宋体" w:hAnsi="宋体" w:cs="宋体" w:hint="eastAsia"/>
                <w:sz w:val="24"/>
              </w:rPr>
              <w:t>54.24</w:t>
            </w:r>
          </w:p>
        </w:tc>
        <w:tc>
          <w:tcPr>
            <w:tcW w:w="2268" w:type="dxa"/>
            <w:vAlign w:val="center"/>
          </w:tcPr>
          <w:p>
            <w:pPr>
              <w:widowControl/>
              <w:jc w:val="center"/>
              <w:rPr>
                <w:rFonts w:ascii="宋体" w:hAnsi="宋体" w:cs="宋体"/>
                <w:sz w:val="24"/>
              </w:rPr>
            </w:pPr>
            <w:r>
              <w:rPr>
                <w:rFonts w:ascii="宋体" w:hAnsi="宋体" w:cs="宋体" w:hint="eastAsia"/>
                <w:sz w:val="24"/>
              </w:rPr>
              <w:t>-8.9</w:t>
            </w:r>
          </w:p>
        </w:tc>
        <w:tc>
          <w:tcPr>
            <w:tcW w:w="2268" w:type="dxa"/>
            <w:vAlign w:val="center"/>
          </w:tcPr>
          <w:p>
            <w:pPr>
              <w:widowControl/>
              <w:jc w:val="center"/>
              <w:rPr>
                <w:rFonts w:ascii="宋体" w:hAnsi="宋体" w:cs="宋体"/>
                <w:sz w:val="24"/>
              </w:rPr>
            </w:pPr>
            <w:r>
              <w:rPr>
                <w:rFonts w:ascii="宋体" w:hAnsi="宋体" w:cs="宋体" w:hint="eastAsia"/>
                <w:sz w:val="24"/>
              </w:rPr>
              <w:t>45.34</w:t>
            </w:r>
          </w:p>
        </w:tc>
        <w:tc>
          <w:tcPr>
            <w:tcW w:w="2268" w:type="dxa"/>
            <w:vAlign w:val="center"/>
          </w:tcPr>
          <w:p>
            <w:pPr>
              <w:widowControl/>
              <w:jc w:val="center"/>
              <w:rPr>
                <w:rFonts w:ascii="宋体" w:hAnsi="宋体" w:cs="宋体"/>
                <w:sz w:val="24"/>
              </w:rPr>
            </w:pPr>
            <w:r>
              <w:rPr>
                <w:rFonts w:ascii="宋体" w:hAnsi="宋体" w:cs="宋体" w:hint="eastAsia"/>
                <w:sz w:val="24"/>
              </w:rPr>
              <w:t>45.29</w:t>
            </w:r>
          </w:p>
        </w:tc>
        <w:tc>
          <w:tcPr>
            <w:tcW w:w="2268" w:type="dxa"/>
            <w:vAlign w:val="center"/>
          </w:tcPr>
          <w:p>
            <w:pPr>
              <w:widowControl/>
              <w:jc w:val="center"/>
              <w:rPr>
                <w:rFonts w:ascii="宋体" w:hAnsi="宋体" w:cs="宋体"/>
                <w:sz w:val="24"/>
              </w:rPr>
            </w:pPr>
            <w:r>
              <w:rPr>
                <w:rFonts w:ascii="宋体" w:hAnsi="宋体" w:cs="宋体" w:hint="eastAsia"/>
                <w:sz w:val="24"/>
              </w:rPr>
              <w:t>99.89%</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生产经费</w:t>
            </w:r>
          </w:p>
        </w:tc>
        <w:tc>
          <w:tcPr>
            <w:tcW w:w="2268" w:type="dxa"/>
            <w:vAlign w:val="center"/>
          </w:tcPr>
          <w:p>
            <w:pPr>
              <w:widowControl/>
              <w:jc w:val="center"/>
              <w:rPr>
                <w:rFonts w:ascii="宋体" w:hAnsi="宋体" w:cs="宋体"/>
                <w:kern w:val="0"/>
                <w:sz w:val="24"/>
              </w:rPr>
            </w:pPr>
            <w:r>
              <w:rPr>
                <w:rFonts w:ascii="宋体" w:hAnsi="宋体" w:cs="宋体" w:hint="eastAsia"/>
                <w:sz w:val="24"/>
              </w:rPr>
              <w:t>32</w:t>
            </w:r>
          </w:p>
        </w:tc>
        <w:tc>
          <w:tcPr>
            <w:tcW w:w="2268" w:type="dxa"/>
            <w:vAlign w:val="center"/>
          </w:tcPr>
          <w:p>
            <w:pPr>
              <w:widowControl/>
              <w:jc w:val="center"/>
              <w:rPr>
                <w:rFonts w:ascii="宋体" w:hAnsi="宋体" w:cs="宋体"/>
                <w:sz w:val="24"/>
              </w:rPr>
            </w:pPr>
            <w:r>
              <w:rPr>
                <w:rFonts w:ascii="宋体" w:hAnsi="宋体" w:cs="宋体" w:hint="eastAsia"/>
                <w:sz w:val="24"/>
              </w:rPr>
              <w:t/>
            </w:r>
          </w:p>
        </w:tc>
        <w:tc>
          <w:tcPr>
            <w:tcW w:w="2268" w:type="dxa"/>
            <w:vAlign w:val="center"/>
          </w:tcPr>
          <w:p>
            <w:pPr>
              <w:widowControl/>
              <w:jc w:val="center"/>
              <w:rPr>
                <w:rFonts w:ascii="宋体" w:hAnsi="宋体" w:cs="宋体"/>
                <w:sz w:val="24"/>
              </w:rPr>
            </w:pPr>
            <w:r>
              <w:rPr>
                <w:rFonts w:ascii="宋体" w:hAnsi="宋体" w:cs="宋体" w:hint="eastAsia"/>
                <w:sz w:val="24"/>
              </w:rPr>
              <w:t>32</w:t>
            </w:r>
          </w:p>
        </w:tc>
        <w:tc>
          <w:tcPr>
            <w:tcW w:w="2268" w:type="dxa"/>
            <w:vAlign w:val="center"/>
          </w:tcPr>
          <w:p>
            <w:pPr>
              <w:widowControl/>
              <w:jc w:val="center"/>
              <w:rPr>
                <w:rFonts w:ascii="宋体" w:hAnsi="宋体" w:cs="宋体"/>
                <w:sz w:val="24"/>
              </w:rPr>
            </w:pPr>
            <w:r>
              <w:rPr>
                <w:rFonts w:ascii="宋体" w:hAnsi="宋体" w:cs="宋体" w:hint="eastAsia"/>
                <w:sz w:val="24"/>
              </w:rPr>
              <w:t>32</w:t>
            </w:r>
          </w:p>
        </w:tc>
        <w:tc>
          <w:tcPr>
            <w:tcW w:w="2268" w:type="dxa"/>
            <w:vAlign w:val="center"/>
          </w:tcPr>
          <w:p>
            <w:pPr>
              <w:widowControl/>
              <w:jc w:val="center"/>
              <w:rPr>
                <w:rFonts w:ascii="宋体" w:hAnsi="宋体" w:cs="宋体"/>
                <w:sz w:val="24"/>
              </w:rPr>
            </w:pPr>
            <w:r>
              <w:rPr>
                <w:rFonts w:ascii="宋体" w:hAnsi="宋体" w:cs="宋体" w:hint="eastAsia"/>
                <w:sz w:val="24"/>
              </w:rPr>
              <w:t>100.00%</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委托业务费</w:t>
            </w:r>
          </w:p>
        </w:tc>
        <w:tc>
          <w:tcPr>
            <w:tcW w:w="2268" w:type="dxa"/>
            <w:vAlign w:val="center"/>
          </w:tcPr>
          <w:p>
            <w:pPr>
              <w:widowControl/>
              <w:jc w:val="center"/>
              <w:rPr>
                <w:rFonts w:ascii="宋体" w:hAnsi="宋体" w:cs="宋体"/>
                <w:kern w:val="0"/>
                <w:sz w:val="24"/>
              </w:rPr>
            </w:pPr>
            <w:r>
              <w:rPr>
                <w:rFonts w:ascii="宋体" w:hAnsi="宋体" w:cs="宋体" w:hint="eastAsia"/>
                <w:sz w:val="24"/>
              </w:rPr>
              <w:t>28.09</w:t>
            </w:r>
          </w:p>
        </w:tc>
        <w:tc>
          <w:tcPr>
            <w:tcW w:w="2268" w:type="dxa"/>
            <w:vAlign w:val="center"/>
          </w:tcPr>
          <w:p>
            <w:pPr>
              <w:widowControl/>
              <w:jc w:val="center"/>
              <w:rPr>
                <w:rFonts w:ascii="宋体" w:hAnsi="宋体" w:cs="宋体"/>
                <w:sz w:val="24"/>
              </w:rPr>
            </w:pPr>
            <w:r>
              <w:rPr>
                <w:rFonts w:ascii="宋体" w:hAnsi="宋体" w:cs="宋体" w:hint="eastAsia"/>
                <w:sz w:val="24"/>
              </w:rPr>
              <w:t>18</w:t>
            </w:r>
          </w:p>
        </w:tc>
        <w:tc>
          <w:tcPr>
            <w:tcW w:w="2268" w:type="dxa"/>
            <w:vAlign w:val="center"/>
          </w:tcPr>
          <w:p>
            <w:pPr>
              <w:widowControl/>
              <w:jc w:val="center"/>
              <w:rPr>
                <w:rFonts w:ascii="宋体" w:hAnsi="宋体" w:cs="宋体"/>
                <w:sz w:val="24"/>
              </w:rPr>
            </w:pPr>
            <w:r>
              <w:rPr>
                <w:rFonts w:ascii="宋体" w:hAnsi="宋体" w:cs="宋体" w:hint="eastAsia"/>
                <w:sz w:val="24"/>
              </w:rPr>
              <w:t>46.09</w:t>
            </w:r>
          </w:p>
        </w:tc>
        <w:tc>
          <w:tcPr>
            <w:tcW w:w="2268" w:type="dxa"/>
            <w:vAlign w:val="center"/>
          </w:tcPr>
          <w:p>
            <w:pPr>
              <w:widowControl/>
              <w:jc w:val="center"/>
              <w:rPr>
                <w:rFonts w:ascii="宋体" w:hAnsi="宋体" w:cs="宋体"/>
                <w:sz w:val="24"/>
              </w:rPr>
            </w:pPr>
            <w:r>
              <w:rPr>
                <w:rFonts w:ascii="宋体" w:hAnsi="宋体" w:cs="宋体" w:hint="eastAsia"/>
                <w:sz w:val="24"/>
              </w:rPr>
              <w:t>45.16</w:t>
            </w:r>
          </w:p>
        </w:tc>
        <w:tc>
          <w:tcPr>
            <w:tcW w:w="2268" w:type="dxa"/>
            <w:vAlign w:val="center"/>
          </w:tcPr>
          <w:p>
            <w:pPr>
              <w:widowControl/>
              <w:jc w:val="center"/>
              <w:rPr>
                <w:rFonts w:ascii="宋体" w:hAnsi="宋体" w:cs="宋体"/>
                <w:sz w:val="24"/>
              </w:rPr>
            </w:pPr>
            <w:r>
              <w:rPr>
                <w:rFonts w:ascii="宋体" w:hAnsi="宋体" w:cs="宋体" w:hint="eastAsia"/>
                <w:sz w:val="24"/>
              </w:rPr>
              <w:t>97.98%</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物业管理费</w:t>
            </w:r>
          </w:p>
        </w:tc>
        <w:tc>
          <w:tcPr>
            <w:tcW w:w="2268" w:type="dxa"/>
            <w:vAlign w:val="center"/>
          </w:tcPr>
          <w:p>
            <w:pPr>
              <w:widowControl/>
              <w:jc w:val="center"/>
              <w:rPr>
                <w:rFonts w:ascii="宋体" w:hAnsi="宋体" w:cs="宋体"/>
                <w:kern w:val="0"/>
                <w:sz w:val="24"/>
              </w:rPr>
            </w:pPr>
            <w:r>
              <w:rPr>
                <w:rFonts w:ascii="宋体" w:hAnsi="宋体" w:cs="宋体" w:hint="eastAsia"/>
                <w:sz w:val="24"/>
              </w:rPr>
              <w:t>218</w:t>
            </w:r>
          </w:p>
        </w:tc>
        <w:tc>
          <w:tcPr>
            <w:tcW w:w="2268" w:type="dxa"/>
            <w:vAlign w:val="center"/>
          </w:tcPr>
          <w:p>
            <w:pPr>
              <w:widowControl/>
              <w:jc w:val="center"/>
              <w:rPr>
                <w:rFonts w:ascii="宋体" w:hAnsi="宋体" w:cs="宋体"/>
                <w:sz w:val="24"/>
              </w:rPr>
            </w:pPr>
            <w:r>
              <w:rPr>
                <w:rFonts w:ascii="宋体" w:hAnsi="宋体" w:cs="宋体" w:hint="eastAsia"/>
                <w:sz w:val="24"/>
              </w:rPr>
              <w:t>-3.6</w:t>
            </w:r>
          </w:p>
        </w:tc>
        <w:tc>
          <w:tcPr>
            <w:tcW w:w="2268" w:type="dxa"/>
            <w:vAlign w:val="center"/>
          </w:tcPr>
          <w:p>
            <w:pPr>
              <w:widowControl/>
              <w:jc w:val="center"/>
              <w:rPr>
                <w:rFonts w:ascii="宋体" w:hAnsi="宋体" w:cs="宋体"/>
                <w:sz w:val="24"/>
              </w:rPr>
            </w:pPr>
            <w:r>
              <w:rPr>
                <w:rFonts w:ascii="宋体" w:hAnsi="宋体" w:cs="宋体" w:hint="eastAsia"/>
                <w:sz w:val="24"/>
              </w:rPr>
              <w:t>214.4</w:t>
            </w:r>
          </w:p>
        </w:tc>
        <w:tc>
          <w:tcPr>
            <w:tcW w:w="2268" w:type="dxa"/>
            <w:vAlign w:val="center"/>
          </w:tcPr>
          <w:p>
            <w:pPr>
              <w:widowControl/>
              <w:jc w:val="center"/>
              <w:rPr>
                <w:rFonts w:ascii="宋体" w:hAnsi="宋体" w:cs="宋体"/>
                <w:sz w:val="24"/>
              </w:rPr>
            </w:pPr>
            <w:r>
              <w:rPr>
                <w:rFonts w:ascii="宋体" w:hAnsi="宋体" w:cs="宋体" w:hint="eastAsia"/>
                <w:sz w:val="24"/>
              </w:rPr>
              <w:t>214.4</w:t>
            </w:r>
          </w:p>
        </w:tc>
        <w:tc>
          <w:tcPr>
            <w:tcW w:w="2268" w:type="dxa"/>
            <w:vAlign w:val="center"/>
          </w:tcPr>
          <w:p>
            <w:pPr>
              <w:widowControl/>
              <w:jc w:val="center"/>
              <w:rPr>
                <w:rFonts w:ascii="宋体" w:hAnsi="宋体" w:cs="宋体"/>
                <w:sz w:val="24"/>
              </w:rPr>
            </w:pPr>
            <w:r>
              <w:rPr>
                <w:rFonts w:ascii="宋体" w:hAnsi="宋体" w:cs="宋体" w:hint="eastAsia"/>
                <w:sz w:val="24"/>
              </w:rPr>
              <w:t>100.00%</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信息化维护费</w:t>
            </w:r>
          </w:p>
        </w:tc>
        <w:tc>
          <w:tcPr>
            <w:tcW w:w="2268" w:type="dxa"/>
            <w:vAlign w:val="center"/>
          </w:tcPr>
          <w:p>
            <w:pPr>
              <w:widowControl/>
              <w:jc w:val="center"/>
              <w:rPr>
                <w:rFonts w:ascii="宋体" w:hAnsi="宋体" w:cs="宋体"/>
                <w:kern w:val="0"/>
                <w:sz w:val="24"/>
              </w:rPr>
            </w:pPr>
            <w:r>
              <w:rPr>
                <w:rFonts w:ascii="宋体" w:hAnsi="宋体" w:cs="宋体" w:hint="eastAsia"/>
                <w:sz w:val="24"/>
              </w:rPr>
              <w:t>4.59</w:t>
            </w:r>
          </w:p>
        </w:tc>
        <w:tc>
          <w:tcPr>
            <w:tcW w:w="2268" w:type="dxa"/>
            <w:vAlign w:val="center"/>
          </w:tcPr>
          <w:p>
            <w:pPr>
              <w:widowControl/>
              <w:jc w:val="center"/>
              <w:rPr>
                <w:rFonts w:ascii="宋体" w:hAnsi="宋体" w:cs="宋体"/>
                <w:sz w:val="24"/>
              </w:rPr>
            </w:pPr>
            <w:r>
              <w:rPr>
                <w:rFonts w:ascii="宋体" w:hAnsi="宋体" w:cs="宋体" w:hint="eastAsia"/>
                <w:sz w:val="24"/>
              </w:rPr>
              <w:t/>
            </w:r>
          </w:p>
        </w:tc>
        <w:tc>
          <w:tcPr>
            <w:tcW w:w="2268" w:type="dxa"/>
            <w:vAlign w:val="center"/>
          </w:tcPr>
          <w:p>
            <w:pPr>
              <w:widowControl/>
              <w:jc w:val="center"/>
              <w:rPr>
                <w:rFonts w:ascii="宋体" w:hAnsi="宋体" w:cs="宋体"/>
                <w:sz w:val="24"/>
              </w:rPr>
            </w:pPr>
            <w:r>
              <w:rPr>
                <w:rFonts w:ascii="宋体" w:hAnsi="宋体" w:cs="宋体" w:hint="eastAsia"/>
                <w:sz w:val="24"/>
              </w:rPr>
              <w:t>4.59</w:t>
            </w:r>
          </w:p>
        </w:tc>
        <w:tc>
          <w:tcPr>
            <w:tcW w:w="2268" w:type="dxa"/>
            <w:vAlign w:val="center"/>
          </w:tcPr>
          <w:p>
            <w:pPr>
              <w:widowControl/>
              <w:jc w:val="center"/>
              <w:rPr>
                <w:rFonts w:ascii="宋体" w:hAnsi="宋体" w:cs="宋体"/>
                <w:sz w:val="24"/>
              </w:rPr>
            </w:pPr>
            <w:r>
              <w:rPr>
                <w:rFonts w:ascii="宋体" w:hAnsi="宋体" w:cs="宋体" w:hint="eastAsia"/>
                <w:sz w:val="24"/>
              </w:rPr>
              <w:t>4.59</w:t>
            </w:r>
          </w:p>
        </w:tc>
        <w:tc>
          <w:tcPr>
            <w:tcW w:w="2268" w:type="dxa"/>
            <w:vAlign w:val="center"/>
          </w:tcPr>
          <w:p>
            <w:pPr>
              <w:widowControl/>
              <w:jc w:val="center"/>
              <w:rPr>
                <w:rFonts w:ascii="宋体" w:hAnsi="宋体" w:cs="宋体"/>
                <w:sz w:val="24"/>
              </w:rPr>
            </w:pPr>
            <w:r>
              <w:rPr>
                <w:rFonts w:ascii="宋体" w:hAnsi="宋体" w:cs="宋体" w:hint="eastAsia"/>
                <w:sz w:val="24"/>
              </w:rPr>
              <w:t>100.00%</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专项培训费</w:t>
            </w:r>
          </w:p>
        </w:tc>
        <w:tc>
          <w:tcPr>
            <w:tcW w:w="2268" w:type="dxa"/>
            <w:vAlign w:val="center"/>
          </w:tcPr>
          <w:p>
            <w:pPr>
              <w:widowControl/>
              <w:jc w:val="center"/>
              <w:rPr>
                <w:rFonts w:ascii="宋体" w:hAnsi="宋体" w:cs="宋体"/>
                <w:kern w:val="0"/>
                <w:sz w:val="24"/>
              </w:rPr>
            </w:pPr>
            <w:r>
              <w:rPr>
                <w:rFonts w:ascii="宋体" w:hAnsi="宋体" w:cs="宋体" w:hint="eastAsia"/>
                <w:sz w:val="24"/>
              </w:rPr>
              <w:t>1</w:t>
            </w:r>
          </w:p>
        </w:tc>
        <w:tc>
          <w:tcPr>
            <w:tcW w:w="2268" w:type="dxa"/>
            <w:vAlign w:val="center"/>
          </w:tcPr>
          <w:p>
            <w:pPr>
              <w:widowControl/>
              <w:jc w:val="center"/>
              <w:rPr>
                <w:rFonts w:ascii="宋体" w:hAnsi="宋体" w:cs="宋体"/>
                <w:sz w:val="24"/>
              </w:rPr>
            </w:pPr>
            <w:r>
              <w:rPr>
                <w:rFonts w:ascii="宋体" w:hAnsi="宋体" w:cs="宋体" w:hint="eastAsia"/>
                <w:sz w:val="24"/>
              </w:rPr>
              <w:t/>
            </w:r>
          </w:p>
        </w:tc>
        <w:tc>
          <w:tcPr>
            <w:tcW w:w="2268" w:type="dxa"/>
            <w:vAlign w:val="center"/>
          </w:tcPr>
          <w:p>
            <w:pPr>
              <w:widowControl/>
              <w:jc w:val="center"/>
              <w:rPr>
                <w:rFonts w:ascii="宋体" w:hAnsi="宋体" w:cs="宋体"/>
                <w:sz w:val="24"/>
              </w:rPr>
            </w:pPr>
            <w:r>
              <w:rPr>
                <w:rFonts w:ascii="宋体" w:hAnsi="宋体" w:cs="宋体" w:hint="eastAsia"/>
                <w:sz w:val="24"/>
              </w:rPr>
              <w:t>1</w:t>
            </w:r>
          </w:p>
        </w:tc>
        <w:tc>
          <w:tcPr>
            <w:tcW w:w="2268" w:type="dxa"/>
            <w:vAlign w:val="center"/>
          </w:tcPr>
          <w:p>
            <w:pPr>
              <w:widowControl/>
              <w:jc w:val="center"/>
              <w:rPr>
                <w:rFonts w:ascii="宋体" w:hAnsi="宋体" w:cs="宋体"/>
                <w:sz w:val="24"/>
              </w:rPr>
            </w:pPr>
            <w:r>
              <w:rPr>
                <w:rFonts w:ascii="宋体" w:hAnsi="宋体" w:cs="宋体" w:hint="eastAsia"/>
                <w:sz w:val="24"/>
              </w:rPr>
              <w:t>1</w:t>
            </w:r>
          </w:p>
        </w:tc>
        <w:tc>
          <w:tcPr>
            <w:tcW w:w="2268" w:type="dxa"/>
            <w:vAlign w:val="center"/>
          </w:tcPr>
          <w:p>
            <w:pPr>
              <w:widowControl/>
              <w:jc w:val="center"/>
              <w:rPr>
                <w:rFonts w:ascii="宋体" w:hAnsi="宋体" w:cs="宋体"/>
                <w:sz w:val="24"/>
              </w:rPr>
            </w:pPr>
            <w:r>
              <w:rPr>
                <w:rFonts w:ascii="宋体" w:hAnsi="宋体" w:cs="宋体" w:hint="eastAsia"/>
                <w:sz w:val="24"/>
              </w:rPr>
              <w:t>100.00%</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专项聘请专家费</w:t>
            </w:r>
          </w:p>
        </w:tc>
        <w:tc>
          <w:tcPr>
            <w:tcW w:w="2268" w:type="dxa"/>
            <w:vAlign w:val="center"/>
          </w:tcPr>
          <w:p>
            <w:pPr>
              <w:widowControl/>
              <w:jc w:val="center"/>
              <w:rPr>
                <w:rFonts w:ascii="宋体" w:hAnsi="宋体" w:cs="宋体"/>
                <w:kern w:val="0"/>
                <w:sz w:val="24"/>
              </w:rPr>
            </w:pPr>
            <w:r>
              <w:rPr>
                <w:rFonts w:ascii="宋体" w:hAnsi="宋体" w:cs="宋体" w:hint="eastAsia"/>
                <w:sz w:val="24"/>
              </w:rPr>
              <w:t>6</w:t>
            </w:r>
          </w:p>
        </w:tc>
        <w:tc>
          <w:tcPr>
            <w:tcW w:w="2268" w:type="dxa"/>
            <w:vAlign w:val="center"/>
          </w:tcPr>
          <w:p>
            <w:pPr>
              <w:widowControl/>
              <w:jc w:val="center"/>
              <w:rPr>
                <w:rFonts w:ascii="宋体" w:hAnsi="宋体" w:cs="宋体"/>
                <w:sz w:val="24"/>
              </w:rPr>
            </w:pPr>
            <w:r>
              <w:rPr>
                <w:rFonts w:ascii="宋体" w:hAnsi="宋体" w:cs="宋体" w:hint="eastAsia"/>
                <w:sz w:val="24"/>
              </w:rPr>
              <w:t/>
            </w:r>
          </w:p>
        </w:tc>
        <w:tc>
          <w:tcPr>
            <w:tcW w:w="2268" w:type="dxa"/>
            <w:vAlign w:val="center"/>
          </w:tcPr>
          <w:p>
            <w:pPr>
              <w:widowControl/>
              <w:jc w:val="center"/>
              <w:rPr>
                <w:rFonts w:ascii="宋体" w:hAnsi="宋体" w:cs="宋体"/>
                <w:sz w:val="24"/>
              </w:rPr>
            </w:pPr>
            <w:r>
              <w:rPr>
                <w:rFonts w:ascii="宋体" w:hAnsi="宋体" w:cs="宋体" w:hint="eastAsia"/>
                <w:sz w:val="24"/>
              </w:rPr>
              <w:t>6</w:t>
            </w:r>
          </w:p>
        </w:tc>
        <w:tc>
          <w:tcPr>
            <w:tcW w:w="2268" w:type="dxa"/>
            <w:vAlign w:val="center"/>
          </w:tcPr>
          <w:p>
            <w:pPr>
              <w:widowControl/>
              <w:jc w:val="center"/>
              <w:rPr>
                <w:rFonts w:ascii="宋体" w:hAnsi="宋体" w:cs="宋体"/>
                <w:sz w:val="24"/>
              </w:rPr>
            </w:pPr>
            <w:r>
              <w:rPr>
                <w:rFonts w:ascii="宋体" w:hAnsi="宋体" w:cs="宋体" w:hint="eastAsia"/>
                <w:sz w:val="24"/>
              </w:rPr>
              <w:t>6</w:t>
            </w:r>
          </w:p>
        </w:tc>
        <w:tc>
          <w:tcPr>
            <w:tcW w:w="2268" w:type="dxa"/>
            <w:vAlign w:val="center"/>
          </w:tcPr>
          <w:p>
            <w:pPr>
              <w:widowControl/>
              <w:jc w:val="center"/>
              <w:rPr>
                <w:rFonts w:ascii="宋体" w:hAnsi="宋体" w:cs="宋体"/>
                <w:sz w:val="24"/>
              </w:rPr>
            </w:pPr>
            <w:r>
              <w:rPr>
                <w:rFonts w:ascii="宋体" w:hAnsi="宋体" w:cs="宋体" w:hint="eastAsia"/>
                <w:sz w:val="24"/>
              </w:rPr>
              <w:t>100.00%</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专项租赁费</w:t>
            </w:r>
          </w:p>
        </w:tc>
        <w:tc>
          <w:tcPr>
            <w:tcW w:w="2268" w:type="dxa"/>
            <w:vAlign w:val="center"/>
          </w:tcPr>
          <w:p>
            <w:pPr>
              <w:widowControl/>
              <w:jc w:val="center"/>
              <w:rPr>
                <w:rFonts w:ascii="宋体" w:hAnsi="宋体" w:cs="宋体"/>
                <w:kern w:val="0"/>
                <w:sz w:val="24"/>
              </w:rPr>
            </w:pPr>
            <w:r>
              <w:rPr>
                <w:rFonts w:ascii="宋体" w:hAnsi="宋体" w:cs="宋体" w:hint="eastAsia"/>
                <w:sz w:val="24"/>
              </w:rPr>
              <w:t>47.05</w:t>
            </w:r>
          </w:p>
        </w:tc>
        <w:tc>
          <w:tcPr>
            <w:tcW w:w="2268" w:type="dxa"/>
            <w:vAlign w:val="center"/>
          </w:tcPr>
          <w:p>
            <w:pPr>
              <w:widowControl/>
              <w:jc w:val="center"/>
              <w:rPr>
                <w:rFonts w:ascii="宋体" w:hAnsi="宋体" w:cs="宋体"/>
                <w:sz w:val="24"/>
              </w:rPr>
            </w:pPr>
            <w:r>
              <w:rPr>
                <w:rFonts w:ascii="宋体" w:hAnsi="宋体" w:cs="宋体" w:hint="eastAsia"/>
                <w:sz w:val="24"/>
              </w:rPr>
              <w:t/>
            </w:r>
          </w:p>
        </w:tc>
        <w:tc>
          <w:tcPr>
            <w:tcW w:w="2268" w:type="dxa"/>
            <w:vAlign w:val="center"/>
          </w:tcPr>
          <w:p>
            <w:pPr>
              <w:widowControl/>
              <w:jc w:val="center"/>
              <w:rPr>
                <w:rFonts w:ascii="宋体" w:hAnsi="宋体" w:cs="宋体"/>
                <w:sz w:val="24"/>
              </w:rPr>
            </w:pPr>
            <w:r>
              <w:rPr>
                <w:rFonts w:ascii="宋体" w:hAnsi="宋体" w:cs="宋体" w:hint="eastAsia"/>
                <w:sz w:val="24"/>
              </w:rPr>
              <w:t>47.05</w:t>
            </w:r>
          </w:p>
        </w:tc>
        <w:tc>
          <w:tcPr>
            <w:tcW w:w="2268" w:type="dxa"/>
            <w:vAlign w:val="center"/>
          </w:tcPr>
          <w:p>
            <w:pPr>
              <w:widowControl/>
              <w:jc w:val="center"/>
              <w:rPr>
                <w:rFonts w:ascii="宋体" w:hAnsi="宋体" w:cs="宋体"/>
                <w:sz w:val="24"/>
              </w:rPr>
            </w:pPr>
            <w:r>
              <w:rPr>
                <w:rFonts w:ascii="宋体" w:hAnsi="宋体" w:cs="宋体" w:hint="eastAsia"/>
                <w:sz w:val="24"/>
              </w:rPr>
              <w:t>47.05</w:t>
            </w:r>
          </w:p>
        </w:tc>
        <w:tc>
          <w:tcPr>
            <w:tcW w:w="2268" w:type="dxa"/>
            <w:vAlign w:val="center"/>
          </w:tcPr>
          <w:p>
            <w:pPr>
              <w:widowControl/>
              <w:jc w:val="center"/>
              <w:rPr>
                <w:rFonts w:ascii="宋体" w:hAnsi="宋体" w:cs="宋体"/>
                <w:sz w:val="24"/>
              </w:rPr>
            </w:pPr>
            <w:r>
              <w:rPr>
                <w:rFonts w:ascii="宋体" w:hAnsi="宋体" w:cs="宋体" w:hint="eastAsia"/>
                <w:sz w:val="24"/>
              </w:rPr>
              <w:t>100.00%</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档案整理保管费</w:t>
            </w:r>
          </w:p>
        </w:tc>
        <w:tc>
          <w:tcPr>
            <w:tcW w:w="2268" w:type="dxa"/>
            <w:vAlign w:val="center"/>
          </w:tcPr>
          <w:p>
            <w:pPr>
              <w:widowControl/>
              <w:jc w:val="center"/>
              <w:rPr>
                <w:rFonts w:ascii="宋体" w:hAnsi="宋体" w:cs="宋体"/>
                <w:kern w:val="0"/>
                <w:sz w:val="24"/>
              </w:rPr>
            </w:pPr>
            <w:r>
              <w:rPr>
                <w:rFonts w:ascii="宋体" w:hAnsi="宋体" w:cs="宋体" w:hint="eastAsia"/>
                <w:sz w:val="24"/>
              </w:rPr>
              <w:t>2</w:t>
            </w:r>
          </w:p>
        </w:tc>
        <w:tc>
          <w:tcPr>
            <w:tcW w:w="2268" w:type="dxa"/>
            <w:vAlign w:val="center"/>
          </w:tcPr>
          <w:p>
            <w:pPr>
              <w:widowControl/>
              <w:jc w:val="center"/>
              <w:rPr>
                <w:rFonts w:ascii="宋体" w:hAnsi="宋体" w:cs="宋体"/>
                <w:sz w:val="24"/>
              </w:rPr>
            </w:pPr>
            <w:r>
              <w:rPr>
                <w:rFonts w:ascii="宋体" w:hAnsi="宋体" w:cs="宋体" w:hint="eastAsia"/>
                <w:sz w:val="24"/>
              </w:rPr>
              <w:t/>
            </w:r>
          </w:p>
        </w:tc>
        <w:tc>
          <w:tcPr>
            <w:tcW w:w="2268" w:type="dxa"/>
            <w:vAlign w:val="center"/>
          </w:tcPr>
          <w:p>
            <w:pPr>
              <w:widowControl/>
              <w:jc w:val="center"/>
              <w:rPr>
                <w:rFonts w:ascii="宋体" w:hAnsi="宋体" w:cs="宋体"/>
                <w:sz w:val="24"/>
              </w:rPr>
            </w:pPr>
            <w:r>
              <w:rPr>
                <w:rFonts w:ascii="宋体" w:hAnsi="宋体" w:cs="宋体" w:hint="eastAsia"/>
                <w:sz w:val="24"/>
              </w:rPr>
              <w:t>2</w:t>
            </w:r>
          </w:p>
        </w:tc>
        <w:tc>
          <w:tcPr>
            <w:tcW w:w="2268" w:type="dxa"/>
            <w:vAlign w:val="center"/>
          </w:tcPr>
          <w:p>
            <w:pPr>
              <w:widowControl/>
              <w:jc w:val="center"/>
              <w:rPr>
                <w:rFonts w:ascii="宋体" w:hAnsi="宋体" w:cs="宋体"/>
                <w:sz w:val="24"/>
              </w:rPr>
            </w:pPr>
            <w:r>
              <w:rPr>
                <w:rFonts w:ascii="宋体" w:hAnsi="宋体" w:cs="宋体" w:hint="eastAsia"/>
                <w:sz w:val="24"/>
              </w:rPr>
              <w:t>2</w:t>
            </w:r>
          </w:p>
        </w:tc>
        <w:tc>
          <w:tcPr>
            <w:tcW w:w="2268" w:type="dxa"/>
            <w:vAlign w:val="center"/>
          </w:tcPr>
          <w:p>
            <w:pPr>
              <w:widowControl/>
              <w:jc w:val="center"/>
              <w:rPr>
                <w:rFonts w:ascii="宋体" w:hAnsi="宋体" w:cs="宋体"/>
                <w:sz w:val="24"/>
              </w:rPr>
            </w:pPr>
            <w:r>
              <w:rPr>
                <w:rFonts w:ascii="宋体" w:hAnsi="宋体" w:cs="宋体" w:hint="eastAsia"/>
                <w:sz w:val="24"/>
              </w:rPr>
              <w:t>100.00%</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党团活动经费</w:t>
            </w:r>
          </w:p>
        </w:tc>
        <w:tc>
          <w:tcPr>
            <w:tcW w:w="2268" w:type="dxa"/>
            <w:vAlign w:val="center"/>
          </w:tcPr>
          <w:p>
            <w:pPr>
              <w:widowControl/>
              <w:jc w:val="center"/>
              <w:rPr>
                <w:rFonts w:ascii="宋体" w:hAnsi="宋体" w:cs="宋体"/>
                <w:kern w:val="0"/>
                <w:sz w:val="24"/>
              </w:rPr>
            </w:pPr>
            <w:r>
              <w:rPr>
                <w:rFonts w:ascii="宋体" w:hAnsi="宋体" w:cs="宋体" w:hint="eastAsia"/>
                <w:sz w:val="24"/>
              </w:rPr>
              <w:t>10.81</w:t>
            </w:r>
          </w:p>
        </w:tc>
        <w:tc>
          <w:tcPr>
            <w:tcW w:w="2268" w:type="dxa"/>
            <w:vAlign w:val="center"/>
          </w:tcPr>
          <w:p>
            <w:pPr>
              <w:widowControl/>
              <w:jc w:val="center"/>
              <w:rPr>
                <w:rFonts w:ascii="宋体" w:hAnsi="宋体" w:cs="宋体"/>
                <w:sz w:val="24"/>
              </w:rPr>
            </w:pPr>
            <w:r>
              <w:rPr>
                <w:rFonts w:ascii="宋体" w:hAnsi="宋体" w:cs="宋体" w:hint="eastAsia"/>
                <w:sz w:val="24"/>
              </w:rPr>
              <w:t/>
            </w:r>
          </w:p>
        </w:tc>
        <w:tc>
          <w:tcPr>
            <w:tcW w:w="2268" w:type="dxa"/>
            <w:vAlign w:val="center"/>
          </w:tcPr>
          <w:p>
            <w:pPr>
              <w:widowControl/>
              <w:jc w:val="center"/>
              <w:rPr>
                <w:rFonts w:ascii="宋体" w:hAnsi="宋体" w:cs="宋体"/>
                <w:sz w:val="24"/>
              </w:rPr>
            </w:pPr>
            <w:r>
              <w:rPr>
                <w:rFonts w:ascii="宋体" w:hAnsi="宋体" w:cs="宋体" w:hint="eastAsia"/>
                <w:sz w:val="24"/>
              </w:rPr>
              <w:t>10.81</w:t>
            </w:r>
          </w:p>
        </w:tc>
        <w:tc>
          <w:tcPr>
            <w:tcW w:w="2268" w:type="dxa"/>
            <w:vAlign w:val="center"/>
          </w:tcPr>
          <w:p>
            <w:pPr>
              <w:widowControl/>
              <w:jc w:val="center"/>
              <w:rPr>
                <w:rFonts w:ascii="宋体" w:hAnsi="宋体" w:cs="宋体"/>
                <w:sz w:val="24"/>
              </w:rPr>
            </w:pPr>
            <w:r>
              <w:rPr>
                <w:rFonts w:ascii="宋体" w:hAnsi="宋体" w:cs="宋体" w:hint="eastAsia"/>
                <w:sz w:val="24"/>
              </w:rPr>
              <w:t>10.81</w:t>
            </w:r>
          </w:p>
        </w:tc>
        <w:tc>
          <w:tcPr>
            <w:tcW w:w="2268" w:type="dxa"/>
            <w:vAlign w:val="center"/>
          </w:tcPr>
          <w:p>
            <w:pPr>
              <w:widowControl/>
              <w:jc w:val="center"/>
              <w:rPr>
                <w:rFonts w:ascii="宋体" w:hAnsi="宋体" w:cs="宋体"/>
                <w:sz w:val="24"/>
              </w:rPr>
            </w:pPr>
            <w:r>
              <w:rPr>
                <w:rFonts w:ascii="宋体" w:hAnsi="宋体" w:cs="宋体" w:hint="eastAsia"/>
                <w:sz w:val="24"/>
              </w:rPr>
              <w:t>100.00%</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办公设备购置</w:t>
            </w:r>
          </w:p>
        </w:tc>
        <w:tc>
          <w:tcPr>
            <w:tcW w:w="2268" w:type="dxa"/>
            <w:vAlign w:val="center"/>
          </w:tcPr>
          <w:p>
            <w:pPr>
              <w:widowControl/>
              <w:jc w:val="center"/>
              <w:rPr>
                <w:rFonts w:ascii="宋体" w:hAnsi="宋体" w:cs="宋体"/>
                <w:kern w:val="0"/>
                <w:sz w:val="24"/>
              </w:rPr>
            </w:pPr>
            <w:r>
              <w:rPr>
                <w:rFonts w:ascii="宋体" w:hAnsi="宋体" w:cs="宋体" w:hint="eastAsia"/>
                <w:sz w:val="24"/>
              </w:rPr>
              <w:t>5</w:t>
            </w:r>
          </w:p>
        </w:tc>
        <w:tc>
          <w:tcPr>
            <w:tcW w:w="2268" w:type="dxa"/>
            <w:vAlign w:val="center"/>
          </w:tcPr>
          <w:p>
            <w:pPr>
              <w:widowControl/>
              <w:jc w:val="center"/>
              <w:rPr>
                <w:rFonts w:ascii="宋体" w:hAnsi="宋体" w:cs="宋体"/>
                <w:sz w:val="24"/>
              </w:rPr>
            </w:pPr>
            <w:r>
              <w:rPr>
                <w:rFonts w:ascii="宋体" w:hAnsi="宋体" w:cs="宋体" w:hint="eastAsia"/>
                <w:sz w:val="24"/>
              </w:rPr>
              <w:t>1.43</w:t>
            </w:r>
          </w:p>
        </w:tc>
        <w:tc>
          <w:tcPr>
            <w:tcW w:w="2268" w:type="dxa"/>
            <w:vAlign w:val="center"/>
          </w:tcPr>
          <w:p>
            <w:pPr>
              <w:widowControl/>
              <w:jc w:val="center"/>
              <w:rPr>
                <w:rFonts w:ascii="宋体" w:hAnsi="宋体" w:cs="宋体"/>
                <w:sz w:val="24"/>
              </w:rPr>
            </w:pPr>
            <w:r>
              <w:rPr>
                <w:rFonts w:ascii="宋体" w:hAnsi="宋体" w:cs="宋体" w:hint="eastAsia"/>
                <w:sz w:val="24"/>
              </w:rPr>
              <w:t>6.43</w:t>
            </w:r>
          </w:p>
        </w:tc>
        <w:tc>
          <w:tcPr>
            <w:tcW w:w="2268" w:type="dxa"/>
            <w:vAlign w:val="center"/>
          </w:tcPr>
          <w:p>
            <w:pPr>
              <w:widowControl/>
              <w:jc w:val="center"/>
              <w:rPr>
                <w:rFonts w:ascii="宋体" w:hAnsi="宋体" w:cs="宋体"/>
                <w:sz w:val="24"/>
              </w:rPr>
            </w:pPr>
            <w:r>
              <w:rPr>
                <w:rFonts w:ascii="宋体" w:hAnsi="宋体" w:cs="宋体" w:hint="eastAsia"/>
                <w:sz w:val="24"/>
              </w:rPr>
              <w:t>6.43</w:t>
            </w:r>
          </w:p>
        </w:tc>
        <w:tc>
          <w:tcPr>
            <w:tcW w:w="2268" w:type="dxa"/>
            <w:vAlign w:val="center"/>
          </w:tcPr>
          <w:p>
            <w:pPr>
              <w:widowControl/>
              <w:jc w:val="center"/>
              <w:rPr>
                <w:rFonts w:ascii="宋体" w:hAnsi="宋体" w:cs="宋体"/>
                <w:sz w:val="24"/>
              </w:rPr>
            </w:pPr>
            <w:r>
              <w:rPr>
                <w:rFonts w:ascii="宋体" w:hAnsi="宋体" w:cs="宋体" w:hint="eastAsia"/>
                <w:sz w:val="24"/>
              </w:rPr>
              <w:t>100.00%</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基地用工</w:t>
            </w:r>
          </w:p>
        </w:tc>
        <w:tc>
          <w:tcPr>
            <w:tcW w:w="2268" w:type="dxa"/>
            <w:vAlign w:val="center"/>
          </w:tcPr>
          <w:p>
            <w:pPr>
              <w:widowControl/>
              <w:jc w:val="center"/>
              <w:rPr>
                <w:rFonts w:ascii="宋体" w:hAnsi="宋体" w:cs="宋体"/>
                <w:kern w:val="0"/>
                <w:sz w:val="24"/>
              </w:rPr>
            </w:pPr>
            <w:r>
              <w:rPr>
                <w:rFonts w:ascii="宋体" w:hAnsi="宋体" w:cs="宋体" w:hint="eastAsia"/>
                <w:sz w:val="24"/>
              </w:rPr>
              <w:t>185</w:t>
            </w:r>
          </w:p>
        </w:tc>
        <w:tc>
          <w:tcPr>
            <w:tcW w:w="2268" w:type="dxa"/>
            <w:vAlign w:val="center"/>
          </w:tcPr>
          <w:p>
            <w:pPr>
              <w:widowControl/>
              <w:jc w:val="center"/>
              <w:rPr>
                <w:rFonts w:ascii="宋体" w:hAnsi="宋体" w:cs="宋体"/>
                <w:sz w:val="24"/>
              </w:rPr>
            </w:pPr>
            <w:r>
              <w:rPr>
                <w:rFonts w:ascii="宋体" w:hAnsi="宋体" w:cs="宋体" w:hint="eastAsia"/>
                <w:sz w:val="24"/>
              </w:rPr>
              <w:t>-5.5</w:t>
            </w:r>
          </w:p>
        </w:tc>
        <w:tc>
          <w:tcPr>
            <w:tcW w:w="2268" w:type="dxa"/>
            <w:vAlign w:val="center"/>
          </w:tcPr>
          <w:p>
            <w:pPr>
              <w:widowControl/>
              <w:jc w:val="center"/>
              <w:rPr>
                <w:rFonts w:ascii="宋体" w:hAnsi="宋体" w:cs="宋体"/>
                <w:sz w:val="24"/>
              </w:rPr>
            </w:pPr>
            <w:r>
              <w:rPr>
                <w:rFonts w:ascii="宋体" w:hAnsi="宋体" w:cs="宋体" w:hint="eastAsia"/>
                <w:sz w:val="24"/>
              </w:rPr>
              <w:t>179.5</w:t>
            </w:r>
          </w:p>
        </w:tc>
        <w:tc>
          <w:tcPr>
            <w:tcW w:w="2268" w:type="dxa"/>
            <w:vAlign w:val="center"/>
          </w:tcPr>
          <w:p>
            <w:pPr>
              <w:widowControl/>
              <w:jc w:val="center"/>
              <w:rPr>
                <w:rFonts w:ascii="宋体" w:hAnsi="宋体" w:cs="宋体"/>
                <w:sz w:val="24"/>
              </w:rPr>
            </w:pPr>
            <w:r>
              <w:rPr>
                <w:rFonts w:ascii="宋体" w:hAnsi="宋体" w:cs="宋体" w:hint="eastAsia"/>
                <w:sz w:val="24"/>
              </w:rPr>
              <w:t>179.5</w:t>
            </w:r>
          </w:p>
        </w:tc>
        <w:tc>
          <w:tcPr>
            <w:tcW w:w="2268" w:type="dxa"/>
            <w:vAlign w:val="center"/>
          </w:tcPr>
          <w:p>
            <w:pPr>
              <w:widowControl/>
              <w:jc w:val="center"/>
              <w:rPr>
                <w:rFonts w:ascii="宋体" w:hAnsi="宋体" w:cs="宋体"/>
                <w:sz w:val="24"/>
              </w:rPr>
            </w:pPr>
            <w:r>
              <w:rPr>
                <w:rFonts w:ascii="宋体" w:hAnsi="宋体" w:cs="宋体" w:hint="eastAsia"/>
                <w:sz w:val="24"/>
              </w:rPr>
              <w:t>100.00%</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伙食经费</w:t>
            </w:r>
          </w:p>
        </w:tc>
        <w:tc>
          <w:tcPr>
            <w:tcW w:w="2268" w:type="dxa"/>
            <w:vAlign w:val="center"/>
          </w:tcPr>
          <w:p>
            <w:pPr>
              <w:widowControl/>
              <w:jc w:val="center"/>
              <w:rPr>
                <w:rFonts w:ascii="宋体" w:hAnsi="宋体" w:cs="宋体"/>
                <w:kern w:val="0"/>
                <w:sz w:val="24"/>
              </w:rPr>
            </w:pPr>
            <w:r>
              <w:rPr>
                <w:rFonts w:ascii="宋体" w:hAnsi="宋体" w:cs="宋体" w:hint="eastAsia"/>
                <w:sz w:val="24"/>
              </w:rPr>
              <w:t>85.09</w:t>
            </w:r>
          </w:p>
        </w:tc>
        <w:tc>
          <w:tcPr>
            <w:tcW w:w="2268" w:type="dxa"/>
            <w:vAlign w:val="center"/>
          </w:tcPr>
          <w:p>
            <w:pPr>
              <w:widowControl/>
              <w:jc w:val="center"/>
              <w:rPr>
                <w:rFonts w:ascii="宋体" w:hAnsi="宋体" w:cs="宋体"/>
                <w:sz w:val="24"/>
              </w:rPr>
            </w:pPr>
            <w:r>
              <w:rPr>
                <w:rFonts w:ascii="宋体" w:hAnsi="宋体" w:cs="宋体" w:hint="eastAsia"/>
                <w:sz w:val="24"/>
              </w:rPr>
              <w:t/>
            </w:r>
          </w:p>
        </w:tc>
        <w:tc>
          <w:tcPr>
            <w:tcW w:w="2268" w:type="dxa"/>
            <w:vAlign w:val="center"/>
          </w:tcPr>
          <w:p>
            <w:pPr>
              <w:widowControl/>
              <w:jc w:val="center"/>
              <w:rPr>
                <w:rFonts w:ascii="宋体" w:hAnsi="宋体" w:cs="宋体"/>
                <w:sz w:val="24"/>
              </w:rPr>
            </w:pPr>
            <w:r>
              <w:rPr>
                <w:rFonts w:ascii="宋体" w:hAnsi="宋体" w:cs="宋体" w:hint="eastAsia"/>
                <w:sz w:val="24"/>
              </w:rPr>
              <w:t>85.09</w:t>
            </w:r>
          </w:p>
        </w:tc>
        <w:tc>
          <w:tcPr>
            <w:tcW w:w="2268" w:type="dxa"/>
            <w:vAlign w:val="center"/>
          </w:tcPr>
          <w:p>
            <w:pPr>
              <w:widowControl/>
              <w:jc w:val="center"/>
              <w:rPr>
                <w:rFonts w:ascii="宋体" w:hAnsi="宋体" w:cs="宋体"/>
                <w:sz w:val="24"/>
              </w:rPr>
            </w:pPr>
            <w:r>
              <w:rPr>
                <w:rFonts w:ascii="宋体" w:hAnsi="宋体" w:cs="宋体" w:hint="eastAsia"/>
                <w:sz w:val="24"/>
              </w:rPr>
              <w:t>85.09</w:t>
            </w:r>
          </w:p>
        </w:tc>
        <w:tc>
          <w:tcPr>
            <w:tcW w:w="2268" w:type="dxa"/>
            <w:vAlign w:val="center"/>
          </w:tcPr>
          <w:p>
            <w:pPr>
              <w:widowControl/>
              <w:jc w:val="center"/>
              <w:rPr>
                <w:rFonts w:ascii="宋体" w:hAnsi="宋体" w:cs="宋体"/>
                <w:sz w:val="24"/>
              </w:rPr>
            </w:pPr>
            <w:r>
              <w:rPr>
                <w:rFonts w:ascii="宋体" w:hAnsi="宋体" w:cs="宋体" w:hint="eastAsia"/>
                <w:sz w:val="24"/>
              </w:rPr>
              <w:t>100.00%</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非税返还项目</w:t>
            </w:r>
          </w:p>
        </w:tc>
        <w:tc>
          <w:tcPr>
            <w:tcW w:w="2268" w:type="dxa"/>
            <w:vAlign w:val="center"/>
          </w:tcPr>
          <w:p>
            <w:pPr>
              <w:widowControl/>
              <w:jc w:val="center"/>
              <w:rPr>
                <w:rFonts w:ascii="宋体" w:hAnsi="宋体" w:cs="宋体"/>
                <w:kern w:val="0"/>
                <w:sz w:val="24"/>
              </w:rPr>
            </w:pPr>
            <w:r>
              <w:rPr>
                <w:rFonts w:ascii="宋体" w:hAnsi="宋体" w:cs="宋体" w:hint="eastAsia"/>
                <w:sz w:val="24"/>
              </w:rPr>
              <w:t>600</w:t>
            </w:r>
          </w:p>
        </w:tc>
        <w:tc>
          <w:tcPr>
            <w:tcW w:w="2268" w:type="dxa"/>
            <w:vAlign w:val="center"/>
          </w:tcPr>
          <w:p>
            <w:pPr>
              <w:widowControl/>
              <w:jc w:val="center"/>
              <w:rPr>
                <w:rFonts w:ascii="宋体" w:hAnsi="宋体" w:cs="宋体"/>
                <w:sz w:val="24"/>
              </w:rPr>
            </w:pPr>
            <w:r>
              <w:rPr>
                <w:rFonts w:ascii="宋体" w:hAnsi="宋体" w:cs="宋体" w:hint="eastAsia"/>
                <w:sz w:val="24"/>
              </w:rPr>
              <w:t>550</w:t>
            </w:r>
          </w:p>
        </w:tc>
        <w:tc>
          <w:tcPr>
            <w:tcW w:w="2268" w:type="dxa"/>
            <w:vAlign w:val="center"/>
          </w:tcPr>
          <w:p>
            <w:pPr>
              <w:widowControl/>
              <w:jc w:val="center"/>
              <w:rPr>
                <w:rFonts w:ascii="宋体" w:hAnsi="宋体" w:cs="宋体"/>
                <w:sz w:val="24"/>
              </w:rPr>
            </w:pPr>
            <w:r>
              <w:rPr>
                <w:rFonts w:ascii="宋体" w:hAnsi="宋体" w:cs="宋体" w:hint="eastAsia"/>
                <w:sz w:val="24"/>
              </w:rPr>
              <w:t>1150</w:t>
            </w:r>
          </w:p>
        </w:tc>
        <w:tc>
          <w:tcPr>
            <w:tcW w:w="2268" w:type="dxa"/>
            <w:vAlign w:val="center"/>
          </w:tcPr>
          <w:p>
            <w:pPr>
              <w:widowControl/>
              <w:jc w:val="center"/>
              <w:rPr>
                <w:rFonts w:ascii="宋体" w:hAnsi="宋体" w:cs="宋体"/>
                <w:sz w:val="24"/>
              </w:rPr>
            </w:pPr>
            <w:r>
              <w:rPr>
                <w:rFonts w:ascii="宋体" w:hAnsi="宋体" w:cs="宋体" w:hint="eastAsia"/>
                <w:sz w:val="24"/>
              </w:rPr>
              <w:t>1150</w:t>
            </w:r>
          </w:p>
        </w:tc>
        <w:tc>
          <w:tcPr>
            <w:tcW w:w="2268" w:type="dxa"/>
            <w:vAlign w:val="center"/>
          </w:tcPr>
          <w:p>
            <w:pPr>
              <w:widowControl/>
              <w:jc w:val="center"/>
              <w:rPr>
                <w:rFonts w:ascii="宋体" w:hAnsi="宋体" w:cs="宋体"/>
                <w:sz w:val="24"/>
              </w:rPr>
            </w:pPr>
            <w:r>
              <w:rPr>
                <w:rFonts w:ascii="宋体" w:hAnsi="宋体" w:cs="宋体" w:hint="eastAsia"/>
                <w:sz w:val="24"/>
              </w:rPr>
              <w:t>100.00%</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维修维护费</w:t>
            </w:r>
          </w:p>
        </w:tc>
        <w:tc>
          <w:tcPr>
            <w:tcW w:w="2268" w:type="dxa"/>
            <w:vAlign w:val="center"/>
          </w:tcPr>
          <w:p>
            <w:pPr>
              <w:widowControl/>
              <w:jc w:val="center"/>
              <w:rPr>
                <w:rFonts w:ascii="宋体" w:hAnsi="宋体" w:cs="宋体"/>
                <w:kern w:val="0"/>
                <w:sz w:val="24"/>
              </w:rPr>
            </w:pPr>
            <w:r>
              <w:rPr>
                <w:rFonts w:ascii="宋体" w:hAnsi="宋体" w:cs="宋体" w:hint="eastAsia"/>
                <w:sz w:val="24"/>
              </w:rPr>
              <w:t>81.86</w:t>
            </w:r>
          </w:p>
        </w:tc>
        <w:tc>
          <w:tcPr>
            <w:tcW w:w="2268" w:type="dxa"/>
            <w:vAlign w:val="center"/>
          </w:tcPr>
          <w:p>
            <w:pPr>
              <w:widowControl/>
              <w:jc w:val="center"/>
              <w:rPr>
                <w:rFonts w:ascii="宋体" w:hAnsi="宋体" w:cs="宋体"/>
                <w:sz w:val="24"/>
              </w:rPr>
            </w:pPr>
            <w:r>
              <w:rPr>
                <w:rFonts w:ascii="宋体" w:hAnsi="宋体" w:cs="宋体" w:hint="eastAsia"/>
                <w:sz w:val="24"/>
              </w:rPr>
              <w:t>-1.43</w:t>
            </w:r>
          </w:p>
        </w:tc>
        <w:tc>
          <w:tcPr>
            <w:tcW w:w="2268" w:type="dxa"/>
            <w:vAlign w:val="center"/>
          </w:tcPr>
          <w:p>
            <w:pPr>
              <w:widowControl/>
              <w:jc w:val="center"/>
              <w:rPr>
                <w:rFonts w:ascii="宋体" w:hAnsi="宋体" w:cs="宋体"/>
                <w:sz w:val="24"/>
              </w:rPr>
            </w:pPr>
            <w:r>
              <w:rPr>
                <w:rFonts w:ascii="宋体" w:hAnsi="宋体" w:cs="宋体" w:hint="eastAsia"/>
                <w:sz w:val="24"/>
              </w:rPr>
              <w:t>80.43</w:t>
            </w:r>
          </w:p>
        </w:tc>
        <w:tc>
          <w:tcPr>
            <w:tcW w:w="2268" w:type="dxa"/>
            <w:vAlign w:val="center"/>
          </w:tcPr>
          <w:p>
            <w:pPr>
              <w:widowControl/>
              <w:jc w:val="center"/>
              <w:rPr>
                <w:rFonts w:ascii="宋体" w:hAnsi="宋体" w:cs="宋体"/>
                <w:sz w:val="24"/>
              </w:rPr>
            </w:pPr>
            <w:r>
              <w:rPr>
                <w:rFonts w:ascii="宋体" w:hAnsi="宋体" w:cs="宋体" w:hint="eastAsia"/>
                <w:sz w:val="24"/>
              </w:rPr>
              <w:t>80.43</w:t>
            </w:r>
          </w:p>
        </w:tc>
        <w:tc>
          <w:tcPr>
            <w:tcW w:w="2268" w:type="dxa"/>
            <w:vAlign w:val="center"/>
          </w:tcPr>
          <w:p>
            <w:pPr>
              <w:widowControl/>
              <w:jc w:val="center"/>
              <w:rPr>
                <w:rFonts w:ascii="宋体" w:hAnsi="宋体" w:cs="宋体"/>
                <w:sz w:val="24"/>
              </w:rPr>
            </w:pPr>
            <w:r>
              <w:rPr>
                <w:rFonts w:ascii="宋体" w:hAnsi="宋体" w:cs="宋体" w:hint="eastAsia"/>
                <w:sz w:val="24"/>
              </w:rPr>
              <w:t>100.00%</w:t>
            </w:r>
          </w:p>
        </w:tc>
      </w:tr>
    </w:tbl>
    <w:p w:rsidR="00F70DD5" w:rsidRDefault="00F70DD5">
      <w:pPr>
        <w:spacing w:line="360" w:lineRule="auto"/>
        <w:ind w:left="600"/>
        <w:rPr>
          <w:rFonts w:ascii="黑体" w:eastAsia="黑体" w:hAnsi="黑体"/>
          <w:sz w:val="30"/>
        </w:rPr>
      </w:pPr>
    </w:p>
    <w:p w:rsidR="00F70DD5" w:rsidRDefault="00BE0E9A">
      <w:pPr>
        <w:numPr>
          <w:ilvl w:val="0"/>
          <w:numId w:val="1"/>
        </w:numPr>
        <w:spacing w:line="360" w:lineRule="auto"/>
        <w:ind w:left="600"/>
        <w:rPr>
          <w:rFonts w:ascii="黑体" w:eastAsia="黑体" w:hAnsi="黑体"/>
          <w:sz w:val="30"/>
        </w:rPr>
      </w:pPr>
      <w:r>
        <w:rPr>
          <w:rFonts w:ascii="黑体" w:eastAsia="黑体" w:hAnsi="黑体" w:hint="eastAsia"/>
          <w:sz w:val="30"/>
        </w:rPr>
        <w:t>年度重点任务</w:t>
      </w:r>
    </w:p>
    <w:p w:rsidR="00F70DD5" w:rsidRDefault="00F70DD5">
      <w:pPr>
        <w:spacing w:line="360" w:lineRule="auto"/>
        <w:ind w:left="600"/>
        <w:rPr>
          <w:rFonts w:ascii="黑体" w:eastAsia="黑体" w:hAnsi="黑体"/>
          <w:sz w:val="30"/>
        </w:rPr>
      </w:pPr>
    </w:p>
    <w:tbl>
      <w:tblPr>
        <w:tblW w:w="13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9"/>
        <w:gridCol w:w="3818"/>
        <w:gridCol w:w="6280"/>
      </w:tblGrid>
      <w:tr w:rsidR="00693D54" w:rsidTr="00F97F4B">
        <w:trPr>
          <w:trHeight w:val="339"/>
        </w:trPr>
        <w:tc>
          <w:tcPr>
            <w:tcW w:w="3419" w:type="dxa"/>
            <w:shd w:val="clear" w:color="000000" w:fill="BFBFBF"/>
            <w:vAlign w:val="center"/>
          </w:tcPr>
          <w:p w:rsidR="00693D54" w:rsidRDefault="00693D54">
            <w:pPr>
              <w:widowControl/>
              <w:jc w:val="center"/>
              <w:rPr>
                <w:rFonts w:ascii="宋体" w:hAnsi="宋体" w:cs="宋体"/>
                <w:b/>
                <w:bCs/>
                <w:kern w:val="0"/>
                <w:sz w:val="24"/>
              </w:rPr>
            </w:pPr>
          </w:p>
          <w:p w:rsidR="00693D54" w:rsidRDefault="00693D54">
            <w:pPr>
              <w:widowControl/>
              <w:jc w:val="center"/>
              <w:rPr>
                <w:rFonts w:ascii="宋体" w:hAnsi="宋体" w:cs="宋体"/>
                <w:b/>
                <w:bCs/>
                <w:kern w:val="0"/>
                <w:sz w:val="24"/>
              </w:rPr>
            </w:pPr>
            <w:r>
              <w:rPr>
                <w:rFonts w:ascii="宋体" w:hAnsi="宋体" w:cs="宋体" w:hint="eastAsia"/>
                <w:b/>
                <w:bCs/>
                <w:kern w:val="0"/>
                <w:sz w:val="24"/>
              </w:rPr>
              <w:t>对应部门主要职责</w:t>
            </w:r>
          </w:p>
          <w:p w:rsidR="00693D54" w:rsidRDefault="00693D54">
            <w:pPr>
              <w:widowControl/>
              <w:jc w:val="center"/>
              <w:rPr>
                <w:rFonts w:ascii="宋体" w:hAnsi="宋体" w:cs="宋体"/>
                <w:b/>
                <w:bCs/>
                <w:kern w:val="0"/>
                <w:sz w:val="24"/>
              </w:rPr>
            </w:pPr>
            <w:r>
              <w:rPr>
                <w:rFonts w:ascii="宋体" w:hAnsi="宋体" w:cs="宋体" w:hint="eastAsia"/>
                <w:b/>
                <w:bCs/>
                <w:kern w:val="0"/>
                <w:sz w:val="24"/>
              </w:rPr>
              <w:t/>
            </w:r>
          </w:p>
        </w:tc>
        <w:tc>
          <w:tcPr>
            <w:tcW w:w="3818" w:type="dxa"/>
            <w:shd w:val="clear" w:color="000000" w:fill="BFBFBF"/>
            <w:vAlign w:val="center"/>
          </w:tcPr>
          <w:p w:rsidR="00693D54" w:rsidRDefault="00693D54">
            <w:pPr>
              <w:widowControl/>
              <w:jc w:val="center"/>
              <w:rPr>
                <w:rFonts w:ascii="宋体" w:hAnsi="宋体" w:cs="宋体"/>
                <w:b/>
                <w:bCs/>
                <w:kern w:val="0"/>
                <w:sz w:val="24"/>
              </w:rPr>
            </w:pPr>
            <w:r>
              <w:rPr>
                <w:rFonts w:ascii="宋体" w:hAnsi="宋体" w:cs="宋体" w:hint="eastAsia"/>
                <w:b/>
                <w:bCs/>
                <w:kern w:val="0"/>
                <w:sz w:val="24"/>
              </w:rPr>
              <w:t>任务名称</w:t>
            </w:r>
          </w:p>
        </w:tc>
        <w:tc>
          <w:tcPr>
            <w:tcW w:w="6280" w:type="dxa"/>
            <w:shd w:val="clear" w:color="000000" w:fill="BFBFBF"/>
            <w:vAlign w:val="center"/>
          </w:tcPr>
          <w:p w:rsidR="00693D54" w:rsidRDefault="00693D54">
            <w:pPr>
              <w:widowControl/>
              <w:jc w:val="center"/>
              <w:rPr>
                <w:rFonts w:ascii="宋体" w:hAnsi="宋体" w:cs="宋体"/>
                <w:b/>
                <w:bCs/>
                <w:kern w:val="0"/>
                <w:sz w:val="24"/>
              </w:rPr>
            </w:pPr>
            <w:r>
              <w:rPr>
                <w:rFonts w:ascii="宋体" w:hAnsi="宋体" w:cs="宋体" w:hint="eastAsia"/>
                <w:b/>
                <w:bCs/>
                <w:kern w:val="0"/>
                <w:sz w:val="24"/>
              </w:rPr>
              <w:t>完成情况</w:t>
            </w:r>
          </w:p>
        </w:tc>
      </w:tr>
      <w:tr>
        <w:trPr>
          <w:trHeight w:val="608"/>
        </w:trPr>
        <w:trPr>
          <w:trHeight w:val="608"/>
        </w:trPr>
        <w:trPr>
          <w:trHeight w:val="608"/>
        </w:trPr>
        <w:trPr>
          <w:trHeight w:val="608"/>
        </w:trPr>
        <w:tc>
          <w:tcPr>
            <w:tcW w:w="3419" w:type="dxa"/>
            <w:vAlign w:val="center"/>
          </w:tcPr>
          <w:p>
            <w:pPr>
              <w:widowControl/>
              <w:jc w:val="center"/>
              <w:rPr>
                <w:rFonts w:ascii="宋体" w:hAnsi="宋体" w:cs="宋体"/>
                <w:kern w:val="0"/>
                <w:sz w:val="24"/>
              </w:rPr>
            </w:pPr>
            <w:r>
              <w:rPr>
                <w:rFonts w:ascii="宋体" w:hAnsi="宋体" w:cs="宋体" w:hint="eastAsia"/>
                <w:sz w:val="24"/>
              </w:rPr>
              <w:t>党建工作</w:t>
            </w:r>
          </w:p>
        </w:tc>
        <w:tc>
          <w:tcPr>
            <w:tcW w:w="3818" w:type="dxa"/>
            <w:vAlign w:val="center"/>
          </w:tcPr>
          <w:p>
            <w:pPr>
              <w:widowControl/>
              <w:jc w:val="center"/>
              <w:rPr>
                <w:rFonts w:ascii="宋体" w:hAnsi="宋体" w:cs="宋体"/>
                <w:sz w:val="24"/>
              </w:rPr>
            </w:pPr>
            <w:r>
              <w:rPr>
                <w:rFonts w:ascii="宋体" w:hAnsi="宋体" w:cs="宋体" w:hint="eastAsia"/>
                <w:sz w:val="24"/>
              </w:rPr>
              <w:t>纵深推进全面从严治党</w:t>
            </w:r>
          </w:p>
        </w:tc>
        <w:tc>
          <w:tcPr>
            <w:tcW w:w="6280" w:type="dxa"/>
            <w:vAlign w:val="center"/>
          </w:tcPr>
          <w:p>
            <w:pPr>
              <w:widowControl/>
              <w:jc w:val="center"/>
              <w:rPr>
                <w:rFonts w:ascii="宋体" w:hAnsi="宋体" w:cs="宋体"/>
                <w:sz w:val="24"/>
              </w:rPr>
            </w:pPr>
            <w:r>
              <w:rPr>
                <w:rFonts w:ascii="宋体" w:hAnsi="宋体" w:cs="宋体" w:hint="eastAsia"/>
                <w:sz w:val="24"/>
              </w:rPr>
              <w:t>全年开展多次教育学习活动，赴江苏连云港、江西井冈山等红色教育基地现场参观学习、组织全院党员参加“走聚看”活动，引导全院党员不忘初心，牢记使命，为院高质量发展添砖加瓦。</w:t>
            </w:r>
          </w:p>
        </w:tc>
      </w:tr>
      <w:tr>
        <w:trPr>
          <w:trHeight w:val="608"/>
        </w:trPr>
        <w:trPr>
          <w:trHeight w:val="608"/>
        </w:trPr>
        <w:trPr>
          <w:trHeight w:val="608"/>
        </w:trPr>
        <w:trPr>
          <w:trHeight w:val="608"/>
        </w:trPr>
        <w:tc>
          <w:tcPr>
            <w:tcW w:w="3419" w:type="dxa"/>
            <w:vAlign w:val="center"/>
          </w:tcPr>
          <w:tcPr>
            <w:vMerge w:val="restart"/>
          </w:tcPr>
          <w:p>
            <w:pPr>
              <w:widowControl/>
              <w:jc w:val="center"/>
              <w:rPr>
                <w:rFonts w:ascii="宋体" w:hAnsi="宋体" w:cs="宋体"/>
                <w:kern w:val="0"/>
                <w:sz w:val="24"/>
              </w:rPr>
            </w:pPr>
            <w:r>
              <w:rPr>
                <w:rFonts w:ascii="宋体" w:hAnsi="宋体" w:cs="宋体" w:hint="eastAsia"/>
                <w:sz w:val="24"/>
              </w:rPr>
              <w:t>农业科研</w:t>
            </w:r>
          </w:p>
        </w:tc>
        <w:tc>
          <w:tcPr>
            <w:tcW w:w="3818" w:type="dxa"/>
            <w:vAlign w:val="center"/>
          </w:tcPr>
          <w:p>
            <w:pPr>
              <w:widowControl/>
              <w:jc w:val="center"/>
              <w:rPr>
                <w:rFonts w:ascii="宋体" w:hAnsi="宋体" w:cs="宋体"/>
                <w:sz w:val="24"/>
              </w:rPr>
            </w:pPr>
            <w:r>
              <w:rPr>
                <w:rFonts w:ascii="宋体" w:hAnsi="宋体" w:cs="宋体" w:hint="eastAsia"/>
                <w:sz w:val="24"/>
              </w:rPr>
              <w:t>推动基地条件建设提档升级</w:t>
            </w:r>
          </w:p>
        </w:tc>
        <w:tc>
          <w:tcPr>
            <w:tcW w:w="6280" w:type="dxa"/>
            <w:vAlign w:val="center"/>
          </w:tcPr>
          <w:p>
            <w:pPr>
              <w:widowControl/>
              <w:jc w:val="center"/>
              <w:rPr>
                <w:rFonts w:ascii="宋体" w:hAnsi="宋体" w:cs="宋体"/>
                <w:sz w:val="24"/>
              </w:rPr>
            </w:pPr>
            <w:r>
              <w:rPr>
                <w:rFonts w:ascii="宋体" w:hAnsi="宋体" w:cs="宋体" w:hint="eastAsia"/>
                <w:sz w:val="24"/>
              </w:rPr>
              <w:t>通过政府招投标与劳务派遣公司签订服务合同，项目执行过程中为聘请工人购置各类保险，全年聘请固定工人12人，主要用于科研种子收集、田间数据采集、重要科研材料的后处理等科研辅助工作，季节性临时用工7023工时，主要用于播种、移栽、施肥打药除草等农田管理以及农田垃圾清运等农田环境整治。采购了80吨肥料，12000平米的防虫网、保温网、农膜、1000升的汽柴油以及其他如育秧盘、黑膜等农资，所购农资全部满足国家相关的质量标准，农资到货后，按照各作物农时所需，及时进行使用。租用临湖基地274.39亩和漕湖基地36亩农业科研用地，保障了院水稻、油菜、水生蔬菜等学科各项科研试验的顺利进行，为院种业创新工作提供了必要的科研用地。</w:t>
            </w:r>
          </w:p>
        </w:tc>
      </w:tr>
      <w:tr>
        <w:trPr>
          <w:trHeight w:val="608"/>
        </w:trPr>
        <w:trPr>
          <w:trHeight w:val="608"/>
        </w:trPr>
        <w:trPr>
          <w:trHeight w:val="608"/>
        </w:trPr>
        <w:trPr>
          <w:trHeight w:val="608"/>
        </w:trPr>
        <w:tc>
          <w:tcPr>
            <w:tcW w:w="3419" w:type="dxa"/>
            <w:vAlign w:val="center"/>
          </w:tcPr>
          <w:tcPr>
            <w:vMerge w:val="continue"/>
          </w:tcPr>
          <w:p>
            <w:pPr>
              <w:widowControl/>
              <w:jc w:val="center"/>
              <w:rPr>
                <w:rFonts w:ascii="宋体" w:hAnsi="宋体" w:cs="宋体"/>
                <w:kern w:val="0"/>
                <w:sz w:val="24"/>
              </w:rPr>
            </w:pPr>
            <w:r>
              <w:rPr>
                <w:rFonts w:ascii="宋体" w:hAnsi="宋体" w:cs="宋体" w:hint="eastAsia"/>
                <w:sz w:val="24"/>
              </w:rPr>
              <w:t/>
            </w:r>
          </w:p>
        </w:tc>
        <w:tc>
          <w:tcPr>
            <w:tcW w:w="3818" w:type="dxa"/>
            <w:vAlign w:val="center"/>
          </w:tcPr>
          <w:p>
            <w:pPr>
              <w:widowControl/>
              <w:jc w:val="center"/>
              <w:rPr>
                <w:rFonts w:ascii="宋体" w:hAnsi="宋体" w:cs="宋体"/>
                <w:sz w:val="24"/>
              </w:rPr>
            </w:pPr>
            <w:r>
              <w:rPr>
                <w:rFonts w:ascii="宋体" w:hAnsi="宋体" w:cs="宋体" w:hint="eastAsia"/>
                <w:sz w:val="24"/>
              </w:rPr>
              <w:t>加强学科团队建设</w:t>
            </w:r>
          </w:p>
        </w:tc>
        <w:tc>
          <w:tcPr>
            <w:tcW w:w="6280" w:type="dxa"/>
            <w:vAlign w:val="center"/>
          </w:tcPr>
          <w:p>
            <w:pPr>
              <w:widowControl/>
              <w:jc w:val="center"/>
              <w:rPr>
                <w:rFonts w:ascii="宋体" w:hAnsi="宋体" w:cs="宋体"/>
                <w:sz w:val="24"/>
              </w:rPr>
            </w:pPr>
            <w:r>
              <w:rPr>
                <w:rFonts w:ascii="宋体" w:hAnsi="宋体" w:cs="宋体" w:hint="eastAsia"/>
                <w:sz w:val="24"/>
              </w:rPr>
              <w:t>根据各部门的需求以及院高质量发展的需要，及时开展了全院的招聘工作，招聘人才为2人及以上，均为本科及以上学历。6月份召开农业科研系列职称申报专家讲座。10月份邀请苏州市东吴职业技术培训中心老师上门组织全院职工及物业工作人员100多人开展理论培训、逃生屋、逃生绳、灭火等培训演练，让全院职工身临其境地学习消防安全知识，提高全院职工安全意识和应对突发火灾事故的应急反应能力。</w:t>
            </w:r>
          </w:p>
        </w:tc>
      </w:tr>
      <w:tr>
        <w:trPr>
          <w:trHeight w:val="608"/>
        </w:trPr>
        <w:trPr>
          <w:trHeight w:val="608"/>
        </w:trPr>
        <w:trPr>
          <w:trHeight w:val="608"/>
        </w:trPr>
        <w:trPr>
          <w:trHeight w:val="608"/>
        </w:trPr>
        <w:tc>
          <w:tcPr>
            <w:tcW w:w="3419" w:type="dxa"/>
            <w:vAlign w:val="center"/>
          </w:tcPr>
          <w:tcPr>
            <w:vMerge w:val="continue"/>
          </w:tcPr>
          <w:p>
            <w:pPr>
              <w:widowControl/>
              <w:jc w:val="center"/>
              <w:rPr>
                <w:rFonts w:ascii="宋体" w:hAnsi="宋体" w:cs="宋体"/>
                <w:kern w:val="0"/>
                <w:sz w:val="24"/>
              </w:rPr>
            </w:pPr>
            <w:r>
              <w:rPr>
                <w:rFonts w:ascii="宋体" w:hAnsi="宋体" w:cs="宋体" w:hint="eastAsia"/>
                <w:sz w:val="24"/>
              </w:rPr>
              <w:t/>
            </w:r>
          </w:p>
        </w:tc>
        <w:tc>
          <w:tcPr>
            <w:tcW w:w="3818" w:type="dxa"/>
            <w:vAlign w:val="center"/>
          </w:tcPr>
          <w:p>
            <w:pPr>
              <w:widowControl/>
              <w:jc w:val="center"/>
              <w:rPr>
                <w:rFonts w:ascii="宋体" w:hAnsi="宋体" w:cs="宋体"/>
                <w:sz w:val="24"/>
              </w:rPr>
            </w:pPr>
            <w:r>
              <w:rPr>
                <w:rFonts w:ascii="宋体" w:hAnsi="宋体" w:cs="宋体" w:hint="eastAsia"/>
                <w:sz w:val="24"/>
              </w:rPr>
              <w:t>加快成果产出与转化应用</w:t>
            </w:r>
          </w:p>
        </w:tc>
        <w:tc>
          <w:tcPr>
            <w:tcW w:w="6280" w:type="dxa"/>
            <w:vAlign w:val="center"/>
          </w:tcPr>
          <w:p>
            <w:pPr>
              <w:widowControl/>
              <w:jc w:val="center"/>
              <w:rPr>
                <w:rFonts w:ascii="宋体" w:hAnsi="宋体" w:cs="宋体"/>
                <w:sz w:val="24"/>
              </w:rPr>
            </w:pPr>
            <w:r>
              <w:rPr>
                <w:rFonts w:ascii="宋体" w:hAnsi="宋体" w:cs="宋体" w:hint="eastAsia"/>
                <w:sz w:val="24"/>
              </w:rPr>
              <w:t>新增技术合同经费52万元，完成技术报告10份，新签订技术合同10个，服务生产经营主体数20个，所有项目严格按照项目合同所规定的内容和时间进度执行，按时结题验收。新上省级以上项目立项数3项，完成研究报告10份，形成自主知识产权的新品种、新技术模式2个，在国内外核心期刊发表论文10篇，申请发明专利数5个，制定技术规程2项，新品种、新技术在苏州各县区示范应用，累计10万亩次，成果转化或技术服务收益52万元，所有项目严格按照项目合同所规定的内容和时间进度执行，按时结题验收。</w:t>
            </w:r>
          </w:p>
        </w:tc>
      </w:tr>
    </w:tbl>
    <w:p w:rsidR="00F70DD5" w:rsidRDefault="00F70DD5">
      <w:pPr>
        <w:spacing w:line="360" w:lineRule="auto"/>
        <w:ind w:left="600"/>
        <w:rPr>
          <w:rFonts w:ascii="黑体" w:eastAsia="黑体" w:hAnsi="黑体"/>
          <w:sz w:val="30"/>
        </w:rPr>
      </w:pPr>
    </w:p>
    <w:p w:rsidR="00F70DD5" w:rsidRDefault="00F70DD5">
      <w:pPr>
        <w:spacing w:line="360" w:lineRule="auto"/>
        <w:ind w:left="600"/>
        <w:rPr>
          <w:rFonts w:ascii="黑体" w:eastAsia="黑体" w:hAnsi="黑体"/>
          <w:sz w:val="30"/>
        </w:rPr>
      </w:pPr>
    </w:p>
    <w:p w:rsidR="00F70DD5" w:rsidRDefault="00BE0E9A">
      <w:pPr>
        <w:numPr>
          <w:ilvl w:val="0"/>
          <w:numId w:val="1"/>
        </w:numPr>
        <w:spacing w:line="360" w:lineRule="auto"/>
        <w:ind w:left="600"/>
        <w:rPr>
          <w:rFonts w:ascii="黑体" w:eastAsia="黑体" w:hAnsi="黑体"/>
          <w:sz w:val="30"/>
        </w:rPr>
      </w:pPr>
      <w:r>
        <w:rPr>
          <w:rFonts w:ascii="黑体" w:eastAsia="黑体" w:hAnsi="黑体" w:hint="eastAsia"/>
          <w:sz w:val="30"/>
        </w:rPr>
        <w:t>部门整体自评表</w:t>
      </w:r>
    </w:p>
    <w:tbl>
      <w:tblPr>
        <w:tblpPr w:leftFromText="180" w:rightFromText="180" w:vertAnchor="text" w:horzAnchor="page" w:tblpX="1656" w:tblpY="127"/>
        <w:tblOverlap w:val="never"/>
        <w:tblW w:w="14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7"/>
        <w:gridCol w:w="2051"/>
        <w:gridCol w:w="2061"/>
        <w:gridCol w:w="1987"/>
        <w:gridCol w:w="1799"/>
        <w:gridCol w:w="1866"/>
        <w:gridCol w:w="1787"/>
        <w:gridCol w:w="1071"/>
      </w:tblGrid>
      <w:tr w:rsidR="00F70DD5">
        <w:trPr>
          <w:trHeight w:val="339"/>
        </w:trPr>
        <w:tc>
          <w:tcPr>
            <w:tcW w:w="2067"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
            </w:r>
          </w:p>
        </w:tc>
        <w:tc>
          <w:tcPr>
            <w:tcW w:w="2051"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sz w:val="24"/>
              </w:rPr>
              <w:t>类别</w:t>
            </w:r>
          </w:p>
        </w:tc>
        <w:tc>
          <w:tcPr>
            <w:tcW w:w="2061"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sz w:val="24"/>
              </w:rPr>
              <w:t>指标名称</w:t>
            </w:r>
          </w:p>
        </w:tc>
        <w:tc>
          <w:tcPr>
            <w:tcW w:w="1987"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sz w:val="24"/>
              </w:rPr>
              <w:t>指标目标值</w:t>
            </w:r>
          </w:p>
        </w:tc>
        <w:tc>
          <w:tcPr>
            <w:tcW w:w="1799"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sz w:val="24"/>
              </w:rPr>
              <w:t>指标完成值</w:t>
            </w:r>
          </w:p>
        </w:tc>
        <w:tc>
          <w:tcPr>
            <w:tcW w:w="1866"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sz w:val="24"/>
              </w:rPr>
              <w:t>完成值来源</w:t>
            </w:r>
          </w:p>
        </w:tc>
        <w:tc>
          <w:tcPr>
            <w:tcW w:w="1787" w:type="dxa"/>
            <w:shd w:val="clear" w:color="000000" w:fill="BFBFBF"/>
            <w:vAlign w:val="center"/>
          </w:tcPr>
          <w:p w:rsidR="00F70DD5" w:rsidRDefault="00BE0E9A">
            <w:pPr>
              <w:widowControl/>
              <w:jc w:val="center"/>
              <w:rPr>
                <w:rFonts w:ascii="宋体" w:hAnsi="宋体" w:cs="宋体"/>
                <w:b/>
                <w:bCs/>
                <w:sz w:val="24"/>
              </w:rPr>
            </w:pPr>
            <w:r>
              <w:rPr>
                <w:rFonts w:ascii="宋体" w:hAnsi="宋体" w:cs="宋体" w:hint="eastAsia"/>
                <w:b/>
                <w:bCs/>
                <w:sz w:val="24"/>
              </w:rPr>
              <w:t>偏差情况</w:t>
            </w:r>
          </w:p>
        </w:tc>
        <w:tc>
          <w:tcPr>
            <w:tcW w:w="1071" w:type="dxa"/>
            <w:shd w:val="clear" w:color="000000" w:fill="BFBFBF"/>
          </w:tcPr>
          <w:p w:rsidR="00F70DD5" w:rsidRDefault="00BE0E9A">
            <w:pPr>
              <w:widowControl/>
              <w:jc w:val="center"/>
              <w:rPr>
                <w:rFonts w:ascii="黑体" w:eastAsia="黑体" w:hAnsi="黑体"/>
                <w:sz w:val="30"/>
              </w:rPr>
            </w:pPr>
            <w:r>
              <w:rPr>
                <w:rFonts w:ascii="宋体" w:hAnsi="宋体" w:cs="宋体" w:hint="eastAsia"/>
                <w:b/>
                <w:bCs/>
                <w:sz w:val="24"/>
              </w:rPr>
              <w:t>原因分析</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restart"/>
          </w:tcPr>
          <w:p>
            <w:pPr>
              <w:spacing w:line="360" w:lineRule="auto"/>
              <w:jc w:val="center"/>
              <w:rPr>
                <w:rFonts w:ascii="宋体" w:hAnsi="宋体" w:cs="宋体"/>
                <w:kern w:val="0"/>
                <w:sz w:val="24"/>
              </w:rPr>
            </w:pPr>
            <w:r>
              <w:rPr>
                <w:rFonts w:ascii="宋体" w:hAnsi="宋体" w:cs="宋体" w:hint="eastAsia"/>
                <w:sz w:val="24"/>
              </w:rPr>
              <w:t>分解目标</w:t>
            </w:r>
          </w:p>
        </w:tc>
        <w:tc>
          <w:tcPr>
            <w:tcW w:w="2051" w:type="dxa"/>
            <w:vAlign w:val="center"/>
          </w:tcPr>
          <w:tcPr>
            <w:vMerge w:val="restart"/>
          </w:tcPr>
          <w:p>
            <w:pPr>
              <w:spacing w:line="360" w:lineRule="auto"/>
              <w:jc w:val="center"/>
              <w:rPr>
                <w:rFonts w:ascii="宋体" w:hAnsi="宋体" w:cs="宋体"/>
                <w:kern w:val="0"/>
                <w:sz w:val="24"/>
              </w:rPr>
            </w:pPr>
            <w:r>
              <w:rPr>
                <w:rFonts w:ascii="宋体" w:hAnsi="宋体" w:cs="宋体" w:hint="eastAsia"/>
                <w:sz w:val="24"/>
              </w:rPr>
              <w:t>决策</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工作计划制定健全性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预算绩效实施方案</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中长期规划制定健全性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预算绩效实施方案</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绩效目标合理性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合理</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合理</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预算绩效实施方案</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绩效指标明确性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明确</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明确</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预算绩效实施方案</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预算编制规范性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规范</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规范</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预算公开文档</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预算编制科学性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科学</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科学</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预算公开文档</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restart"/>
          </w:tcPr>
          <w:p>
            <w:pPr>
              <w:spacing w:line="360" w:lineRule="auto"/>
              <w:jc w:val="center"/>
              <w:rPr>
                <w:rFonts w:ascii="宋体" w:hAnsi="宋体" w:cs="宋体"/>
                <w:kern w:val="0"/>
                <w:sz w:val="24"/>
              </w:rPr>
            </w:pPr>
            <w:r>
              <w:rPr>
                <w:rFonts w:ascii="宋体" w:hAnsi="宋体" w:cs="宋体" w:hint="eastAsia"/>
                <w:sz w:val="24"/>
              </w:rPr>
              <w:t>过程</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绩效管理覆盖率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预算绩效实施方案</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资金使用合规性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合规</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合规</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内控管理要求</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非税收入管理合规性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合规</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合规</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非税收入管理要求</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预决算信息公开度</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公开</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公开</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预决算公开文档</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预算管理制度健全性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预算绩效管理办法</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基础信息完善性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完善</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完善</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预算公开文档</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固定资产利用率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固定资产台账</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资产管理规范性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规范</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规范</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制度</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资产管理制度健全性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制度</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项目管理制度健全性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制度</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项目管理制度执行规范性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规范</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规范</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制度</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人员管理制度健全性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制度</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在职人员控制率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93.16%</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三定方案及2023年12月工资表</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-6.84%</w:t>
            </w:r>
          </w:p>
        </w:tc>
        <w:tc>
          <w:tcPr>
            <w:tcW w:w="1071" w:type="dxa"/>
          </w:tcPr>
          <w:p>
            <w:pPr>
              <w:spacing w:line="360" w:lineRule="auto"/>
              <w:rPr>
                <w:rFonts w:ascii="宋体" w:hAnsi="宋体" w:cs="宋体"/>
                <w:kern w:val="0"/>
                <w:sz w:val="22"/>
              </w:rPr>
            </w:pPr>
            <w:r>
              <w:rPr>
                <w:rFonts w:ascii="宋体" w:hAnsi="宋体" w:cs="宋体" w:hint="eastAsia"/>
                <w:sz w:val="24"/>
              </w:rPr>
              <w:t>实际在职人员数小于编制数</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人员管理制度执行有效性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有效</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有效</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制度</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业务学习与培训及时完成率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工作总结</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纪检监察工作有效性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有效</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有效</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工作总结</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组织建设工作及时完成率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工作总结</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公用经费控制率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&lt;=100%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97.04%</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决算报表</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-2.96%</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政府采购执行率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93.9%</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政采合同</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-6.10%</w:t>
            </w:r>
          </w:p>
        </w:tc>
        <w:tc>
          <w:tcPr>
            <w:tcW w:w="1071" w:type="dxa"/>
          </w:tcPr>
          <w:p>
            <w:pPr>
              <w:spacing w:line="360" w:lineRule="auto"/>
              <w:rPr>
                <w:rFonts w:ascii="宋体" w:hAnsi="宋体" w:cs="宋体"/>
                <w:kern w:val="0"/>
                <w:sz w:val="22"/>
              </w:rPr>
            </w:pPr>
            <w:r>
              <w:rPr>
                <w:rFonts w:ascii="宋体" w:hAnsi="宋体" w:cs="宋体" w:hint="eastAsia"/>
                <w:sz w:val="24"/>
              </w:rPr>
              <w:t>实际政采金额数与预算有差异</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结转结余率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0.05%</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决算报表</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071" w:type="dxa"/>
          </w:tcPr>
          <w:p>
            <w:pPr>
              <w:spacing w:line="360" w:lineRule="auto"/>
              <w:rPr>
                <w:rFonts w:ascii="宋体" w:hAnsi="宋体" w:cs="宋体"/>
                <w:kern w:val="0"/>
                <w:sz w:val="22"/>
              </w:rPr>
            </w:pPr>
            <w:r>
              <w:rPr>
                <w:rFonts w:ascii="宋体" w:hAnsi="宋体" w:cs="宋体" w:hint="eastAsia"/>
                <w:sz w:val="24"/>
              </w:rPr>
              <w:t>有结余结转资金</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支付进度符合率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2023年单位执行情况汇总表</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预算偏差率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97.04%</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2023年指标执行进度表</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071" w:type="dxa"/>
          </w:tcPr>
          <w:p>
            <w:pPr>
              <w:spacing w:line="360" w:lineRule="auto"/>
              <w:rPr>
                <w:rFonts w:ascii="宋体" w:hAnsi="宋体" w:cs="宋体"/>
                <w:kern w:val="0"/>
                <w:sz w:val="22"/>
              </w:rPr>
            </w:pPr>
            <w:r>
              <w:rPr>
                <w:rFonts w:ascii="宋体" w:hAnsi="宋体" w:cs="宋体" w:hint="eastAsia"/>
                <w:sz w:val="24"/>
              </w:rPr>
              <w:t>追加非税返还项目经费</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非税收入预算完成率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&gt;=100%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87.34%</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决算报表</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-12.66%</w:t>
            </w:r>
          </w:p>
        </w:tc>
        <w:tc>
          <w:tcPr>
            <w:tcW w:w="1071" w:type="dxa"/>
          </w:tcPr>
          <w:p>
            <w:pPr>
              <w:spacing w:line="360" w:lineRule="auto"/>
              <w:rPr>
                <w:rFonts w:ascii="宋体" w:hAnsi="宋体" w:cs="宋体"/>
                <w:kern w:val="0"/>
                <w:sz w:val="22"/>
              </w:rPr>
            </w:pPr>
            <w:r>
              <w:rPr>
                <w:rFonts w:ascii="宋体" w:hAnsi="宋体" w:cs="宋体" w:hint="eastAsia"/>
                <w:sz w:val="24"/>
              </w:rPr>
              <w:t>非税课题经费比预算少</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预算调整率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141.06%</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2023年单位执行情况汇总表</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071" w:type="dxa"/>
          </w:tcPr>
          <w:p>
            <w:pPr>
              <w:spacing w:line="360" w:lineRule="auto"/>
              <w:rPr>
                <w:rFonts w:ascii="宋体" w:hAnsi="宋体" w:cs="宋体"/>
                <w:kern w:val="0"/>
                <w:sz w:val="22"/>
              </w:rPr>
            </w:pPr>
            <w:r>
              <w:rPr>
                <w:rFonts w:ascii="宋体" w:hAnsi="宋体" w:cs="宋体" w:hint="eastAsia"/>
                <w:sz w:val="24"/>
              </w:rPr>
              <w:t>追加非税返还项目经费，经常性项目内部调整</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“三公经费”变动率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&lt;=0%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36.95%</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决算报表</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071" w:type="dxa"/>
          </w:tcPr>
          <w:p>
            <w:pPr>
              <w:spacing w:line="360" w:lineRule="auto"/>
              <w:rPr>
                <w:rFonts w:ascii="宋体" w:hAnsi="宋体" w:cs="宋体"/>
                <w:kern w:val="0"/>
                <w:sz w:val="22"/>
              </w:rPr>
            </w:pPr>
            <w:r>
              <w:rPr>
                <w:rFonts w:ascii="宋体" w:hAnsi="宋体" w:cs="宋体" w:hint="eastAsia"/>
                <w:sz w:val="24"/>
              </w:rPr>
              <w:t>“三公经费”使用比上年多</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预算执行率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96.79%</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2023年指标执行进度表</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-3.21%</w:t>
            </w:r>
          </w:p>
        </w:tc>
        <w:tc>
          <w:tcPr>
            <w:tcW w:w="1071" w:type="dxa"/>
          </w:tcPr>
          <w:p>
            <w:pPr>
              <w:spacing w:line="360" w:lineRule="auto"/>
              <w:rPr>
                <w:rFonts w:ascii="宋体" w:hAnsi="宋体" w:cs="宋体"/>
                <w:kern w:val="0"/>
                <w:sz w:val="22"/>
              </w:rPr>
            </w:pPr>
            <w:r>
              <w:rPr>
                <w:rFonts w:ascii="宋体" w:hAnsi="宋体" w:cs="宋体" w:hint="eastAsia"/>
                <w:sz w:val="24"/>
              </w:rPr>
              <w:t>部分科研经费未能全部支完</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restart"/>
          </w:tcPr>
          <w:p>
            <w:pPr>
              <w:spacing w:line="360" w:lineRule="auto"/>
              <w:jc w:val="center"/>
              <w:rPr>
                <w:rFonts w:ascii="宋体" w:hAnsi="宋体" w:cs="宋体"/>
                <w:kern w:val="0"/>
                <w:sz w:val="24"/>
              </w:rPr>
            </w:pPr>
            <w:r>
              <w:rPr>
                <w:rFonts w:ascii="宋体" w:hAnsi="宋体" w:cs="宋体" w:hint="eastAsia"/>
                <w:sz w:val="24"/>
              </w:rPr>
              <w:t>效益</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服务苏州农业生产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服务</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服务</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工作总结</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科研基地正常运转</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正常</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正常</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工作总结</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restart"/>
          </w:tcPr>
          <w:p>
            <w:pPr>
              <w:spacing w:line="360" w:lineRule="auto"/>
              <w:jc w:val="center"/>
              <w:rPr>
                <w:rFonts w:ascii="宋体" w:hAnsi="宋体" w:cs="宋体"/>
                <w:kern w:val="0"/>
                <w:sz w:val="24"/>
              </w:rPr>
            </w:pPr>
            <w:r>
              <w:rPr>
                <w:rFonts w:ascii="宋体" w:hAnsi="宋体" w:cs="宋体" w:hint="eastAsia"/>
                <w:sz w:val="24"/>
              </w:rPr>
              <w:t>履职</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申请发明专利数</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&gt;=5个</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5个</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专利证书</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项目成果应用情况</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&gt;=10万亩</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10万亩</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应用证明</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提供用工服务及时性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及时</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及时</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考核表</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技术规程</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&gt;=2个</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2个</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技术规程</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项目完成及时性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及时</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及时</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项目验收通知</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单位总体科研水平</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提升</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提升</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工作总结</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省级以上项目立项数</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&gt;=2项</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2项</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项目立项合同</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开展活动次数</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=5次</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5次</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活动通知</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服务对象满意度</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&gt;=85%</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90%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满意度调查</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5.88%</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技术报告</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&gt;=10个</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10个</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技术报告</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形成自主知识产权的新品种、新技术模式或鉴（认）定的物化产品</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&gt;=2个</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2个</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产品鉴定证明、登记证书</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开展招聘次数</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=3次</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3次</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招聘通知</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服务生产经营主体数</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&gt;=20个</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20个</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工作站信息卡</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柴汽油用量</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=1000升</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1000升</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报销发票</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党团员活动参与率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&gt;=80%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95%</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活动签到表</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18.75%</w:t>
            </w:r>
          </w:p>
        </w:tc>
        <w:tc>
          <w:tcPr>
            <w:tcW w:w="1071" w:type="dxa"/>
          </w:tcPr>
          <w:p>
            <w:pPr>
              <w:spacing w:line="360" w:lineRule="auto"/>
              <w:rPr>
                <w:rFonts w:ascii="宋体" w:hAnsi="宋体" w:cs="宋体"/>
                <w:kern w:val="0"/>
                <w:sz w:val="22"/>
              </w:rPr>
            </w:pPr>
            <w:r>
              <w:rPr>
                <w:rFonts w:ascii="宋体" w:hAnsi="宋体" w:cs="宋体" w:hint="eastAsia"/>
                <w:sz w:val="24"/>
              </w:rPr>
              <w:t>党员积极参加</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用工考核达标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达标</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达标</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月度考核表</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培训人数</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&gt;=100人</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123人</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培训签到表</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23.00%</w:t>
            </w:r>
          </w:p>
        </w:tc>
        <w:tc>
          <w:tcPr>
            <w:tcW w:w="1071" w:type="dxa"/>
          </w:tcPr>
          <w:p>
            <w:pPr>
              <w:spacing w:line="360" w:lineRule="auto"/>
              <w:rPr>
                <w:rFonts w:ascii="宋体" w:hAnsi="宋体" w:cs="宋体"/>
                <w:kern w:val="0"/>
                <w:sz w:val="22"/>
              </w:rPr>
            </w:pPr>
            <w:r>
              <w:rPr>
                <w:rFonts w:ascii="宋体" w:hAnsi="宋体" w:cs="宋体" w:hint="eastAsia"/>
                <w:sz w:val="24"/>
              </w:rPr>
              <w:t>有2次培训</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成果转化或技术服务收益</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&gt;=50万元</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52万元</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成果转化或技术服务合同</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4.00%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受训学员满意度</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&gt;=90%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90%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咨询部分学员</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培训学员合格率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&gt;=90%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合格证书</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11.11%</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化肥施用及时性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及时</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及时</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化肥施用台账</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开展活动及时性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及时</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及时</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活动方案及通知</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用人单位满意度</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&gt;=90%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部门负责人反馈</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11.11%</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走访地区数量</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&gt;=2个</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2个</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活动方案及通知</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党团体活动档案资料完整性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完整</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完整</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支部台账</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招聘人才数量</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&gt;=2人</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3人</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录用通知</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50.00%</w:t>
            </w:r>
          </w:p>
        </w:tc>
        <w:tc>
          <w:tcPr>
            <w:tcW w:w="1071" w:type="dxa"/>
          </w:tcPr>
          <w:p>
            <w:pPr>
              <w:spacing w:line="360" w:lineRule="auto"/>
              <w:rPr>
                <w:rFonts w:ascii="宋体" w:hAnsi="宋体" w:cs="宋体"/>
                <w:kern w:val="0"/>
                <w:sz w:val="22"/>
              </w:rPr>
            </w:pPr>
            <w:r>
              <w:rPr>
                <w:rFonts w:ascii="宋体" w:hAnsi="宋体" w:cs="宋体" w:hint="eastAsia"/>
                <w:sz w:val="24"/>
              </w:rPr>
              <w:t>单位工作需要</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土地租赁面积</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=310.39亩</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310.39亩</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租赁合同</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学历为本科以上</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&gt;=80%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学历证书</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25.00%</w:t>
            </w:r>
          </w:p>
        </w:tc>
        <w:tc>
          <w:tcPr>
            <w:tcW w:w="1071" w:type="dxa"/>
          </w:tcPr>
          <w:p>
            <w:pPr>
              <w:spacing w:line="360" w:lineRule="auto"/>
              <w:rPr>
                <w:rFonts w:ascii="宋体" w:hAnsi="宋体" w:cs="宋体"/>
                <w:kern w:val="0"/>
                <w:sz w:val="22"/>
              </w:rPr>
            </w:pPr>
            <w:r>
              <w:rPr>
                <w:rFonts w:ascii="宋体" w:hAnsi="宋体" w:cs="宋体" w:hint="eastAsia"/>
                <w:sz w:val="24"/>
              </w:rPr>
              <w:t>单位工作需要</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技术合同经费</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&gt;=50万元</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52万元</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技术合同</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4.00%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完成合同</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完成</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完成</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验收证明</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保障科研项目顺利进行</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保障</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保障</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工作总结</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租赁土地达标程度</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达标</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达标</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开展农业试验图片证明</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国内外核心期刊发表论文数</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&gt;=10篇</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10篇</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论文出版证明</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培训及时性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及时</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及时</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培训通知</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化肥施用符合要求</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符合</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符合</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化肥施用台账</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研究报告数量</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&gt;=10份</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10份</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研究报告</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党团员满意度</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&gt;=90%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95%</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谈心谈话记录</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5.56%</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化肥、农膜用量</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=80吨</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80吨</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发票</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开展招聘活动及时性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及时</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及时</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招聘公告</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租赁费用支出及时性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及时</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及时</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报销凭证</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基地服务面积</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=591亩</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591亩</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院基地面积</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bl>
    <w:p w:rsidR="00F70DD5" w:rsidRDefault="00F70DD5">
      <w:pPr>
        <w:spacing w:line="360" w:lineRule="auto"/>
        <w:ind w:left="600"/>
        <w:rPr>
          <w:rFonts w:ascii="黑体" w:eastAsia="黑体" w:hAnsi="黑体"/>
          <w:sz w:val="30"/>
        </w:rPr>
      </w:pPr>
      <w:bookmarkStart w:id="0" w:name="_GoBack"/>
      <w:bookmarkEnd w:id="0"/>
    </w:p>
    <w:sectPr w:rsidR="00F70DD5" w:rsidSect="00F70DD5">
      <w:headerReference w:type="default" r:id="rId11"/>
      <w:footerReference w:type="default" r:id="rId12"/>
      <w:pgSz w:w="16840" w:h="11907" w:orient="landscape"/>
      <w:pgMar w:top="1559" w:right="1247" w:bottom="1400" w:left="1089" w:header="851" w:footer="992" w:gutter="0"/>
      <w:paperSrc w:first="15" w:other="15"/>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E9A" w:rsidRDefault="00BE0E9A" w:rsidP="00F70DD5">
      <w:r>
        <w:separator/>
      </w:r>
    </w:p>
  </w:endnote>
  <w:endnote w:type="continuationSeparator" w:id="0">
    <w:p w:rsidR="00BE0E9A" w:rsidRDefault="00BE0E9A" w:rsidP="00F70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5" w:rsidRDefault="00F70DD5">
    <w:pPr>
      <w:pStyle w:val="a4"/>
      <w:framePr w:wrap="around" w:vAnchor="text" w:hAnchor="margin" w:xAlign="center" w:y="1"/>
      <w:rPr>
        <w:rStyle w:val="a7"/>
      </w:rPr>
    </w:pPr>
    <w:r>
      <w:fldChar w:fldCharType="begin"/>
    </w:r>
    <w:r w:rsidR="00BE0E9A">
      <w:rPr>
        <w:rStyle w:val="a7"/>
      </w:rPr>
      <w:instrText xml:space="preserve">PAGE  </w:instrText>
    </w:r>
    <w:r>
      <w:fldChar w:fldCharType="end"/>
    </w:r>
  </w:p>
  <w:p w:rsidR="00F70DD5" w:rsidRDefault="00F70DD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5" w:rsidRDefault="00F70DD5">
    <w:pPr>
      <w:pStyle w:val="a4"/>
      <w:framePr w:wrap="around" w:vAnchor="text" w:hAnchor="margin" w:xAlign="center" w:y="1"/>
      <w:rPr>
        <w:rStyle w:val="a7"/>
      </w:rPr>
    </w:pPr>
    <w:r>
      <w:fldChar w:fldCharType="begin"/>
    </w:r>
    <w:r w:rsidR="00BE0E9A">
      <w:rPr>
        <w:rStyle w:val="a7"/>
      </w:rPr>
      <w:instrText xml:space="preserve">PAGE  </w:instrText>
    </w:r>
    <w:r>
      <w:fldChar w:fldCharType="separate"/>
    </w:r>
    <w:r w:rsidR="00693D54">
      <w:rPr>
        <w:rStyle w:val="a7"/>
        <w:noProof/>
      </w:rPr>
      <w:t>1</w:t>
    </w:r>
    <w:r>
      <w:fldChar w:fldCharType="end"/>
    </w:r>
  </w:p>
  <w:p w:rsidR="00F70DD5" w:rsidRDefault="00F70DD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5" w:rsidRDefault="00F70DD5">
    <w:pPr>
      <w:pStyle w:val="a4"/>
      <w:framePr w:wrap="around" w:vAnchor="text" w:hAnchor="margin" w:xAlign="center" w:y="1"/>
      <w:rPr>
        <w:rStyle w:val="a7"/>
      </w:rPr>
    </w:pPr>
    <w:r>
      <w:fldChar w:fldCharType="begin"/>
    </w:r>
    <w:r w:rsidR="00BE0E9A">
      <w:rPr>
        <w:rStyle w:val="a7"/>
      </w:rPr>
      <w:instrText xml:space="preserve">PAGE  </w:instrText>
    </w:r>
    <w:r>
      <w:fldChar w:fldCharType="separate"/>
    </w:r>
    <w:r w:rsidR="00693D54">
      <w:rPr>
        <w:rStyle w:val="a7"/>
        <w:noProof/>
      </w:rPr>
      <w:t>2</w:t>
    </w:r>
    <w:r>
      <w:fldChar w:fldCharType="end"/>
    </w:r>
  </w:p>
  <w:p w:rsidR="00F70DD5" w:rsidRDefault="00F70DD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E9A" w:rsidRDefault="00BE0E9A" w:rsidP="00F70DD5">
      <w:r>
        <w:separator/>
      </w:r>
    </w:p>
  </w:footnote>
  <w:footnote w:type="continuationSeparator" w:id="0">
    <w:p w:rsidR="00BE0E9A" w:rsidRDefault="00BE0E9A" w:rsidP="00F70D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5" w:rsidRDefault="00F70DD5">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5" w:rsidRDefault="00F70DD5">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5" w:rsidRDefault="00F70DD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BB9F1"/>
    <w:multiLevelType w:val="singleLevel"/>
    <w:tmpl w:val="5D7BB9F1"/>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I2ZWIxNzBhOWM3YmNkMjVjMWZjMWQ2NzA4MDFlZmYifQ=="/>
  </w:docVars>
  <w:rsids>
    <w:rsidRoot w:val="00063C33"/>
    <w:rsid w:val="00000AE5"/>
    <w:rsid w:val="0000149B"/>
    <w:rsid w:val="00003466"/>
    <w:rsid w:val="00005172"/>
    <w:rsid w:val="000100EA"/>
    <w:rsid w:val="000174EF"/>
    <w:rsid w:val="00017B0A"/>
    <w:rsid w:val="00023671"/>
    <w:rsid w:val="00026029"/>
    <w:rsid w:val="000264BF"/>
    <w:rsid w:val="00037A63"/>
    <w:rsid w:val="00040CA6"/>
    <w:rsid w:val="00043B48"/>
    <w:rsid w:val="00052BE5"/>
    <w:rsid w:val="00060137"/>
    <w:rsid w:val="00063750"/>
    <w:rsid w:val="00063C33"/>
    <w:rsid w:val="00063D5B"/>
    <w:rsid w:val="00065156"/>
    <w:rsid w:val="00065B29"/>
    <w:rsid w:val="00067138"/>
    <w:rsid w:val="0006750F"/>
    <w:rsid w:val="000744C4"/>
    <w:rsid w:val="00075453"/>
    <w:rsid w:val="00075D05"/>
    <w:rsid w:val="000822BA"/>
    <w:rsid w:val="000824B9"/>
    <w:rsid w:val="00083E7F"/>
    <w:rsid w:val="000903A9"/>
    <w:rsid w:val="00090A12"/>
    <w:rsid w:val="00091DCD"/>
    <w:rsid w:val="000920AE"/>
    <w:rsid w:val="00096524"/>
    <w:rsid w:val="000A413D"/>
    <w:rsid w:val="000A5944"/>
    <w:rsid w:val="000B00C1"/>
    <w:rsid w:val="000B1FE0"/>
    <w:rsid w:val="000B2275"/>
    <w:rsid w:val="000B2CE5"/>
    <w:rsid w:val="000B5A1C"/>
    <w:rsid w:val="000B7645"/>
    <w:rsid w:val="000C44B7"/>
    <w:rsid w:val="000E5B04"/>
    <w:rsid w:val="000E69D0"/>
    <w:rsid w:val="000E7FBE"/>
    <w:rsid w:val="000F10A1"/>
    <w:rsid w:val="000F2CE9"/>
    <w:rsid w:val="000F5BD7"/>
    <w:rsid w:val="000F6964"/>
    <w:rsid w:val="00100A3B"/>
    <w:rsid w:val="001014B4"/>
    <w:rsid w:val="00104DFE"/>
    <w:rsid w:val="00106E72"/>
    <w:rsid w:val="00113289"/>
    <w:rsid w:val="00113D04"/>
    <w:rsid w:val="00113E8E"/>
    <w:rsid w:val="0011541B"/>
    <w:rsid w:val="0012134D"/>
    <w:rsid w:val="001220BE"/>
    <w:rsid w:val="00125CF2"/>
    <w:rsid w:val="00126E12"/>
    <w:rsid w:val="00130587"/>
    <w:rsid w:val="00130A6B"/>
    <w:rsid w:val="00131B00"/>
    <w:rsid w:val="00132D88"/>
    <w:rsid w:val="00133A9B"/>
    <w:rsid w:val="0013429F"/>
    <w:rsid w:val="001410F0"/>
    <w:rsid w:val="001420CF"/>
    <w:rsid w:val="00143A75"/>
    <w:rsid w:val="00143BA3"/>
    <w:rsid w:val="0014417A"/>
    <w:rsid w:val="001451E1"/>
    <w:rsid w:val="00147FEA"/>
    <w:rsid w:val="0015165E"/>
    <w:rsid w:val="00155CA1"/>
    <w:rsid w:val="001612E1"/>
    <w:rsid w:val="00164523"/>
    <w:rsid w:val="00165B5D"/>
    <w:rsid w:val="001662B4"/>
    <w:rsid w:val="0017063E"/>
    <w:rsid w:val="00177F82"/>
    <w:rsid w:val="001808D8"/>
    <w:rsid w:val="0018270E"/>
    <w:rsid w:val="00182B89"/>
    <w:rsid w:val="00182FC9"/>
    <w:rsid w:val="00190510"/>
    <w:rsid w:val="001A0AFE"/>
    <w:rsid w:val="001A1132"/>
    <w:rsid w:val="001B04B5"/>
    <w:rsid w:val="001B5269"/>
    <w:rsid w:val="001B7A52"/>
    <w:rsid w:val="001C0B83"/>
    <w:rsid w:val="001C31AD"/>
    <w:rsid w:val="001C4669"/>
    <w:rsid w:val="001C64FE"/>
    <w:rsid w:val="001C7FFB"/>
    <w:rsid w:val="001D03A1"/>
    <w:rsid w:val="001D2206"/>
    <w:rsid w:val="001D31D8"/>
    <w:rsid w:val="001D41B6"/>
    <w:rsid w:val="001D785B"/>
    <w:rsid w:val="001D7F4F"/>
    <w:rsid w:val="001E09A5"/>
    <w:rsid w:val="001E11AE"/>
    <w:rsid w:val="001E387E"/>
    <w:rsid w:val="001E4826"/>
    <w:rsid w:val="001E55E3"/>
    <w:rsid w:val="001F0EC7"/>
    <w:rsid w:val="001F1C88"/>
    <w:rsid w:val="001F2939"/>
    <w:rsid w:val="001F3B30"/>
    <w:rsid w:val="001F3BCB"/>
    <w:rsid w:val="00200D3F"/>
    <w:rsid w:val="0020308A"/>
    <w:rsid w:val="00204221"/>
    <w:rsid w:val="00206133"/>
    <w:rsid w:val="00213BC8"/>
    <w:rsid w:val="00216350"/>
    <w:rsid w:val="002166D3"/>
    <w:rsid w:val="00216F1E"/>
    <w:rsid w:val="00217E52"/>
    <w:rsid w:val="00222156"/>
    <w:rsid w:val="00223CA3"/>
    <w:rsid w:val="00227A2B"/>
    <w:rsid w:val="0023035D"/>
    <w:rsid w:val="002340B0"/>
    <w:rsid w:val="00234E4B"/>
    <w:rsid w:val="0023634E"/>
    <w:rsid w:val="002408C3"/>
    <w:rsid w:val="0024113F"/>
    <w:rsid w:val="00244426"/>
    <w:rsid w:val="0024746E"/>
    <w:rsid w:val="0025051E"/>
    <w:rsid w:val="00252592"/>
    <w:rsid w:val="00253D90"/>
    <w:rsid w:val="0025423D"/>
    <w:rsid w:val="00254F9A"/>
    <w:rsid w:val="00257BC2"/>
    <w:rsid w:val="00261488"/>
    <w:rsid w:val="00264AA2"/>
    <w:rsid w:val="00265B16"/>
    <w:rsid w:val="00265DA5"/>
    <w:rsid w:val="002673D0"/>
    <w:rsid w:val="002716BD"/>
    <w:rsid w:val="00273D49"/>
    <w:rsid w:val="00283319"/>
    <w:rsid w:val="00285317"/>
    <w:rsid w:val="0028539D"/>
    <w:rsid w:val="00286629"/>
    <w:rsid w:val="00286702"/>
    <w:rsid w:val="00286D47"/>
    <w:rsid w:val="002900B4"/>
    <w:rsid w:val="00291982"/>
    <w:rsid w:val="00294622"/>
    <w:rsid w:val="002A1D40"/>
    <w:rsid w:val="002A520E"/>
    <w:rsid w:val="002A71E9"/>
    <w:rsid w:val="002A740D"/>
    <w:rsid w:val="002B3130"/>
    <w:rsid w:val="002B46D0"/>
    <w:rsid w:val="002B4938"/>
    <w:rsid w:val="002B4C42"/>
    <w:rsid w:val="002B5C95"/>
    <w:rsid w:val="002B7826"/>
    <w:rsid w:val="002B7DA5"/>
    <w:rsid w:val="002C14BC"/>
    <w:rsid w:val="002C40C2"/>
    <w:rsid w:val="002C50BE"/>
    <w:rsid w:val="002C58CE"/>
    <w:rsid w:val="002C6932"/>
    <w:rsid w:val="002D37C3"/>
    <w:rsid w:val="002D39F6"/>
    <w:rsid w:val="002E02D4"/>
    <w:rsid w:val="002E3E46"/>
    <w:rsid w:val="002E6262"/>
    <w:rsid w:val="002F2F89"/>
    <w:rsid w:val="002F3573"/>
    <w:rsid w:val="002F79DA"/>
    <w:rsid w:val="003023BE"/>
    <w:rsid w:val="003047D9"/>
    <w:rsid w:val="00304E50"/>
    <w:rsid w:val="0031251A"/>
    <w:rsid w:val="00313B31"/>
    <w:rsid w:val="00313C95"/>
    <w:rsid w:val="00314B04"/>
    <w:rsid w:val="003205DD"/>
    <w:rsid w:val="003212A4"/>
    <w:rsid w:val="00321645"/>
    <w:rsid w:val="003224A9"/>
    <w:rsid w:val="00323407"/>
    <w:rsid w:val="00324653"/>
    <w:rsid w:val="00325446"/>
    <w:rsid w:val="003255FE"/>
    <w:rsid w:val="00327EE2"/>
    <w:rsid w:val="00330CB3"/>
    <w:rsid w:val="00332C74"/>
    <w:rsid w:val="00335FCC"/>
    <w:rsid w:val="00336C7D"/>
    <w:rsid w:val="00342E62"/>
    <w:rsid w:val="00343C7E"/>
    <w:rsid w:val="0034643F"/>
    <w:rsid w:val="00346D0D"/>
    <w:rsid w:val="00350DCA"/>
    <w:rsid w:val="00350EF3"/>
    <w:rsid w:val="00351E9C"/>
    <w:rsid w:val="00353E46"/>
    <w:rsid w:val="00354DA3"/>
    <w:rsid w:val="0035535B"/>
    <w:rsid w:val="003557CD"/>
    <w:rsid w:val="00355802"/>
    <w:rsid w:val="00362F2E"/>
    <w:rsid w:val="00365C54"/>
    <w:rsid w:val="003700B6"/>
    <w:rsid w:val="00370935"/>
    <w:rsid w:val="00371DB2"/>
    <w:rsid w:val="003729B0"/>
    <w:rsid w:val="00373041"/>
    <w:rsid w:val="003753A8"/>
    <w:rsid w:val="003831C1"/>
    <w:rsid w:val="00393CB1"/>
    <w:rsid w:val="003A5262"/>
    <w:rsid w:val="003B2F39"/>
    <w:rsid w:val="003B3410"/>
    <w:rsid w:val="003B36E9"/>
    <w:rsid w:val="003B6092"/>
    <w:rsid w:val="003C042E"/>
    <w:rsid w:val="003C06AC"/>
    <w:rsid w:val="003C1186"/>
    <w:rsid w:val="003C391B"/>
    <w:rsid w:val="003C4D46"/>
    <w:rsid w:val="003D01B1"/>
    <w:rsid w:val="003D0B70"/>
    <w:rsid w:val="003D72AD"/>
    <w:rsid w:val="003D7F91"/>
    <w:rsid w:val="003E2A48"/>
    <w:rsid w:val="003E2F63"/>
    <w:rsid w:val="003E65CC"/>
    <w:rsid w:val="003E6D22"/>
    <w:rsid w:val="003F2293"/>
    <w:rsid w:val="00400243"/>
    <w:rsid w:val="00405CA6"/>
    <w:rsid w:val="00410C77"/>
    <w:rsid w:val="00411D37"/>
    <w:rsid w:val="00424485"/>
    <w:rsid w:val="004257E1"/>
    <w:rsid w:val="00425AA3"/>
    <w:rsid w:val="004305C8"/>
    <w:rsid w:val="0043312C"/>
    <w:rsid w:val="00436533"/>
    <w:rsid w:val="00436EC1"/>
    <w:rsid w:val="004403E7"/>
    <w:rsid w:val="004423E2"/>
    <w:rsid w:val="00445706"/>
    <w:rsid w:val="0045004A"/>
    <w:rsid w:val="004545F2"/>
    <w:rsid w:val="00454BDA"/>
    <w:rsid w:val="00457C9A"/>
    <w:rsid w:val="004611B1"/>
    <w:rsid w:val="0046258B"/>
    <w:rsid w:val="00466701"/>
    <w:rsid w:val="00471F88"/>
    <w:rsid w:val="00473304"/>
    <w:rsid w:val="00475B06"/>
    <w:rsid w:val="00476840"/>
    <w:rsid w:val="0048152F"/>
    <w:rsid w:val="0048585A"/>
    <w:rsid w:val="0048750F"/>
    <w:rsid w:val="0049066C"/>
    <w:rsid w:val="004912EF"/>
    <w:rsid w:val="004974D1"/>
    <w:rsid w:val="004A1580"/>
    <w:rsid w:val="004A19DD"/>
    <w:rsid w:val="004B0052"/>
    <w:rsid w:val="004B44B5"/>
    <w:rsid w:val="004C13D9"/>
    <w:rsid w:val="004C156B"/>
    <w:rsid w:val="004C1CE2"/>
    <w:rsid w:val="004C51FC"/>
    <w:rsid w:val="004C5BAD"/>
    <w:rsid w:val="004D5319"/>
    <w:rsid w:val="004D797B"/>
    <w:rsid w:val="004E0982"/>
    <w:rsid w:val="004E1DF7"/>
    <w:rsid w:val="004E2D60"/>
    <w:rsid w:val="004E2E62"/>
    <w:rsid w:val="004E3248"/>
    <w:rsid w:val="004E5392"/>
    <w:rsid w:val="004E73A7"/>
    <w:rsid w:val="004F030E"/>
    <w:rsid w:val="004F2DA8"/>
    <w:rsid w:val="004F4FE5"/>
    <w:rsid w:val="004F6112"/>
    <w:rsid w:val="004F6658"/>
    <w:rsid w:val="004F6BFF"/>
    <w:rsid w:val="004F71AE"/>
    <w:rsid w:val="00501E97"/>
    <w:rsid w:val="005038C9"/>
    <w:rsid w:val="00506E8C"/>
    <w:rsid w:val="00506FCF"/>
    <w:rsid w:val="0051294C"/>
    <w:rsid w:val="00512A8D"/>
    <w:rsid w:val="00521013"/>
    <w:rsid w:val="00526943"/>
    <w:rsid w:val="005314A7"/>
    <w:rsid w:val="00532870"/>
    <w:rsid w:val="005428EE"/>
    <w:rsid w:val="00543724"/>
    <w:rsid w:val="0054645B"/>
    <w:rsid w:val="00552B33"/>
    <w:rsid w:val="00553660"/>
    <w:rsid w:val="00553EB2"/>
    <w:rsid w:val="00556E4F"/>
    <w:rsid w:val="00560776"/>
    <w:rsid w:val="00560AFC"/>
    <w:rsid w:val="00560EAF"/>
    <w:rsid w:val="005619A3"/>
    <w:rsid w:val="00562503"/>
    <w:rsid w:val="0056664B"/>
    <w:rsid w:val="00567693"/>
    <w:rsid w:val="00570911"/>
    <w:rsid w:val="005723D7"/>
    <w:rsid w:val="005755EB"/>
    <w:rsid w:val="005757F7"/>
    <w:rsid w:val="0058037E"/>
    <w:rsid w:val="00581411"/>
    <w:rsid w:val="005817F6"/>
    <w:rsid w:val="00593238"/>
    <w:rsid w:val="00597885"/>
    <w:rsid w:val="005A0674"/>
    <w:rsid w:val="005A3838"/>
    <w:rsid w:val="005A3AA9"/>
    <w:rsid w:val="005A3AE6"/>
    <w:rsid w:val="005A3EAE"/>
    <w:rsid w:val="005A4A49"/>
    <w:rsid w:val="005A71F3"/>
    <w:rsid w:val="005A7726"/>
    <w:rsid w:val="005A77D3"/>
    <w:rsid w:val="005B0AE0"/>
    <w:rsid w:val="005B2146"/>
    <w:rsid w:val="005B2738"/>
    <w:rsid w:val="005B2C2E"/>
    <w:rsid w:val="005B3560"/>
    <w:rsid w:val="005B48B6"/>
    <w:rsid w:val="005B4B41"/>
    <w:rsid w:val="005B529F"/>
    <w:rsid w:val="005B612C"/>
    <w:rsid w:val="005B6B32"/>
    <w:rsid w:val="005B77DD"/>
    <w:rsid w:val="005C09F8"/>
    <w:rsid w:val="005C1A18"/>
    <w:rsid w:val="005C1BD8"/>
    <w:rsid w:val="005C2E63"/>
    <w:rsid w:val="005C5E8E"/>
    <w:rsid w:val="005C65E4"/>
    <w:rsid w:val="005D11F6"/>
    <w:rsid w:val="005D1D0B"/>
    <w:rsid w:val="005D72E3"/>
    <w:rsid w:val="005E0E7F"/>
    <w:rsid w:val="005E5A79"/>
    <w:rsid w:val="005F1482"/>
    <w:rsid w:val="005F1E3B"/>
    <w:rsid w:val="0060449D"/>
    <w:rsid w:val="00610F23"/>
    <w:rsid w:val="00613019"/>
    <w:rsid w:val="00621622"/>
    <w:rsid w:val="006226C5"/>
    <w:rsid w:val="00622FB6"/>
    <w:rsid w:val="0062351F"/>
    <w:rsid w:val="00625CE4"/>
    <w:rsid w:val="00631623"/>
    <w:rsid w:val="006316FF"/>
    <w:rsid w:val="00633F34"/>
    <w:rsid w:val="006346F2"/>
    <w:rsid w:val="00642FA5"/>
    <w:rsid w:val="00643E54"/>
    <w:rsid w:val="006520DA"/>
    <w:rsid w:val="00652414"/>
    <w:rsid w:val="0066087C"/>
    <w:rsid w:val="00665D96"/>
    <w:rsid w:val="00672C67"/>
    <w:rsid w:val="006733B9"/>
    <w:rsid w:val="006777F4"/>
    <w:rsid w:val="00680C37"/>
    <w:rsid w:val="0068235A"/>
    <w:rsid w:val="00691F14"/>
    <w:rsid w:val="00693D54"/>
    <w:rsid w:val="00695B4B"/>
    <w:rsid w:val="006A242C"/>
    <w:rsid w:val="006A3E01"/>
    <w:rsid w:val="006A4842"/>
    <w:rsid w:val="006A5F11"/>
    <w:rsid w:val="006B46FE"/>
    <w:rsid w:val="006B5B10"/>
    <w:rsid w:val="006C0BED"/>
    <w:rsid w:val="006C1512"/>
    <w:rsid w:val="006C5E14"/>
    <w:rsid w:val="006E199D"/>
    <w:rsid w:val="006E2154"/>
    <w:rsid w:val="006E526F"/>
    <w:rsid w:val="006F2F60"/>
    <w:rsid w:val="006F4261"/>
    <w:rsid w:val="006F5BB5"/>
    <w:rsid w:val="006F63F7"/>
    <w:rsid w:val="006F7720"/>
    <w:rsid w:val="00700D51"/>
    <w:rsid w:val="00701E4E"/>
    <w:rsid w:val="00703AAD"/>
    <w:rsid w:val="00704126"/>
    <w:rsid w:val="00704DC6"/>
    <w:rsid w:val="00706525"/>
    <w:rsid w:val="00707621"/>
    <w:rsid w:val="007171E1"/>
    <w:rsid w:val="00717422"/>
    <w:rsid w:val="00722137"/>
    <w:rsid w:val="00723710"/>
    <w:rsid w:val="00733427"/>
    <w:rsid w:val="00735573"/>
    <w:rsid w:val="00737F68"/>
    <w:rsid w:val="007424E1"/>
    <w:rsid w:val="00742D87"/>
    <w:rsid w:val="00751DC9"/>
    <w:rsid w:val="0075565C"/>
    <w:rsid w:val="007605DC"/>
    <w:rsid w:val="00761F62"/>
    <w:rsid w:val="00762C18"/>
    <w:rsid w:val="00766FB7"/>
    <w:rsid w:val="00772348"/>
    <w:rsid w:val="00772510"/>
    <w:rsid w:val="00773A1D"/>
    <w:rsid w:val="00773F42"/>
    <w:rsid w:val="00774264"/>
    <w:rsid w:val="00775445"/>
    <w:rsid w:val="00780EE2"/>
    <w:rsid w:val="007840FE"/>
    <w:rsid w:val="00784F8B"/>
    <w:rsid w:val="007871EE"/>
    <w:rsid w:val="00793E08"/>
    <w:rsid w:val="00794A76"/>
    <w:rsid w:val="00795D56"/>
    <w:rsid w:val="007962F0"/>
    <w:rsid w:val="00797D92"/>
    <w:rsid w:val="007A0919"/>
    <w:rsid w:val="007A097F"/>
    <w:rsid w:val="007A4200"/>
    <w:rsid w:val="007B3DD4"/>
    <w:rsid w:val="007B5103"/>
    <w:rsid w:val="007B61B8"/>
    <w:rsid w:val="007B6A00"/>
    <w:rsid w:val="007C0D3D"/>
    <w:rsid w:val="007C31AE"/>
    <w:rsid w:val="007C36CD"/>
    <w:rsid w:val="007C3C87"/>
    <w:rsid w:val="007C3D16"/>
    <w:rsid w:val="007C47E4"/>
    <w:rsid w:val="007C4FF4"/>
    <w:rsid w:val="007D2436"/>
    <w:rsid w:val="007D2B3D"/>
    <w:rsid w:val="007D444F"/>
    <w:rsid w:val="007D4E58"/>
    <w:rsid w:val="007D56C8"/>
    <w:rsid w:val="007D7F00"/>
    <w:rsid w:val="007E1CCC"/>
    <w:rsid w:val="007E459A"/>
    <w:rsid w:val="007E4929"/>
    <w:rsid w:val="007E720E"/>
    <w:rsid w:val="007E72F0"/>
    <w:rsid w:val="007F009F"/>
    <w:rsid w:val="007F0BF3"/>
    <w:rsid w:val="007F0D47"/>
    <w:rsid w:val="007F2B03"/>
    <w:rsid w:val="007F33BC"/>
    <w:rsid w:val="007F6C9D"/>
    <w:rsid w:val="00800BE6"/>
    <w:rsid w:val="0080256D"/>
    <w:rsid w:val="00802E22"/>
    <w:rsid w:val="00812702"/>
    <w:rsid w:val="0081659F"/>
    <w:rsid w:val="008165F1"/>
    <w:rsid w:val="008235B6"/>
    <w:rsid w:val="008329A5"/>
    <w:rsid w:val="00832C53"/>
    <w:rsid w:val="008353A0"/>
    <w:rsid w:val="00846B19"/>
    <w:rsid w:val="008509A5"/>
    <w:rsid w:val="008521F8"/>
    <w:rsid w:val="00852E79"/>
    <w:rsid w:val="008550E4"/>
    <w:rsid w:val="00855CA7"/>
    <w:rsid w:val="00855F3C"/>
    <w:rsid w:val="00857998"/>
    <w:rsid w:val="00862373"/>
    <w:rsid w:val="008702C7"/>
    <w:rsid w:val="008814B7"/>
    <w:rsid w:val="00882EDF"/>
    <w:rsid w:val="008855D8"/>
    <w:rsid w:val="00885B43"/>
    <w:rsid w:val="00885EDD"/>
    <w:rsid w:val="00891909"/>
    <w:rsid w:val="0089196E"/>
    <w:rsid w:val="00894546"/>
    <w:rsid w:val="008956AE"/>
    <w:rsid w:val="008962B9"/>
    <w:rsid w:val="008B27AB"/>
    <w:rsid w:val="008B474A"/>
    <w:rsid w:val="008B4752"/>
    <w:rsid w:val="008C0F7F"/>
    <w:rsid w:val="008C19A0"/>
    <w:rsid w:val="008C5F52"/>
    <w:rsid w:val="008D1294"/>
    <w:rsid w:val="008D4748"/>
    <w:rsid w:val="008D493B"/>
    <w:rsid w:val="008E15CC"/>
    <w:rsid w:val="008E5F67"/>
    <w:rsid w:val="008E7EF2"/>
    <w:rsid w:val="008F0D75"/>
    <w:rsid w:val="00912649"/>
    <w:rsid w:val="009141CE"/>
    <w:rsid w:val="00914978"/>
    <w:rsid w:val="0092032F"/>
    <w:rsid w:val="00921CBB"/>
    <w:rsid w:val="009220F6"/>
    <w:rsid w:val="00923540"/>
    <w:rsid w:val="009238C5"/>
    <w:rsid w:val="00926CE3"/>
    <w:rsid w:val="00927493"/>
    <w:rsid w:val="00930153"/>
    <w:rsid w:val="00936842"/>
    <w:rsid w:val="00944770"/>
    <w:rsid w:val="00950C79"/>
    <w:rsid w:val="00952E84"/>
    <w:rsid w:val="00952F21"/>
    <w:rsid w:val="00954DE5"/>
    <w:rsid w:val="00956D46"/>
    <w:rsid w:val="00957FE6"/>
    <w:rsid w:val="00961F56"/>
    <w:rsid w:val="00973D9E"/>
    <w:rsid w:val="00973DF8"/>
    <w:rsid w:val="00975B93"/>
    <w:rsid w:val="009803F9"/>
    <w:rsid w:val="00981623"/>
    <w:rsid w:val="0098375F"/>
    <w:rsid w:val="0098511D"/>
    <w:rsid w:val="00985485"/>
    <w:rsid w:val="00986075"/>
    <w:rsid w:val="00991298"/>
    <w:rsid w:val="00991A54"/>
    <w:rsid w:val="009932BD"/>
    <w:rsid w:val="009934FA"/>
    <w:rsid w:val="00994166"/>
    <w:rsid w:val="009A14E2"/>
    <w:rsid w:val="009B00C3"/>
    <w:rsid w:val="009B0CBC"/>
    <w:rsid w:val="009C0139"/>
    <w:rsid w:val="009C0E57"/>
    <w:rsid w:val="009C2F7D"/>
    <w:rsid w:val="009C55FF"/>
    <w:rsid w:val="009D6A3C"/>
    <w:rsid w:val="009D6EB2"/>
    <w:rsid w:val="009E3332"/>
    <w:rsid w:val="009E41C3"/>
    <w:rsid w:val="009E761C"/>
    <w:rsid w:val="009F0156"/>
    <w:rsid w:val="009F0F45"/>
    <w:rsid w:val="009F1E08"/>
    <w:rsid w:val="009F33A3"/>
    <w:rsid w:val="009F5379"/>
    <w:rsid w:val="009F698B"/>
    <w:rsid w:val="00A0033D"/>
    <w:rsid w:val="00A03EC8"/>
    <w:rsid w:val="00A0604C"/>
    <w:rsid w:val="00A11B0D"/>
    <w:rsid w:val="00A120BD"/>
    <w:rsid w:val="00A176AA"/>
    <w:rsid w:val="00A205D5"/>
    <w:rsid w:val="00A239B4"/>
    <w:rsid w:val="00A23D5F"/>
    <w:rsid w:val="00A25AFF"/>
    <w:rsid w:val="00A32DC9"/>
    <w:rsid w:val="00A33349"/>
    <w:rsid w:val="00A33FE6"/>
    <w:rsid w:val="00A44D43"/>
    <w:rsid w:val="00A452D2"/>
    <w:rsid w:val="00A470EC"/>
    <w:rsid w:val="00A50C4A"/>
    <w:rsid w:val="00A50F78"/>
    <w:rsid w:val="00A51224"/>
    <w:rsid w:val="00A5755C"/>
    <w:rsid w:val="00A63E56"/>
    <w:rsid w:val="00A66FD8"/>
    <w:rsid w:val="00A670EA"/>
    <w:rsid w:val="00A7100E"/>
    <w:rsid w:val="00A71A98"/>
    <w:rsid w:val="00A7291A"/>
    <w:rsid w:val="00A7417E"/>
    <w:rsid w:val="00A819B1"/>
    <w:rsid w:val="00A9009D"/>
    <w:rsid w:val="00A9242A"/>
    <w:rsid w:val="00A92BC1"/>
    <w:rsid w:val="00AA28F0"/>
    <w:rsid w:val="00AA2C54"/>
    <w:rsid w:val="00AA3EF4"/>
    <w:rsid w:val="00AA65DC"/>
    <w:rsid w:val="00AA7CBC"/>
    <w:rsid w:val="00AB36D0"/>
    <w:rsid w:val="00AB4CA0"/>
    <w:rsid w:val="00AB59CA"/>
    <w:rsid w:val="00AB60CB"/>
    <w:rsid w:val="00AC0C78"/>
    <w:rsid w:val="00AC175C"/>
    <w:rsid w:val="00AC4BC5"/>
    <w:rsid w:val="00AC6896"/>
    <w:rsid w:val="00AD4ACE"/>
    <w:rsid w:val="00AD4BAD"/>
    <w:rsid w:val="00AD5676"/>
    <w:rsid w:val="00AD5886"/>
    <w:rsid w:val="00AD6E3F"/>
    <w:rsid w:val="00AE08D5"/>
    <w:rsid w:val="00AE3466"/>
    <w:rsid w:val="00AF1471"/>
    <w:rsid w:val="00AF36BF"/>
    <w:rsid w:val="00AF53EC"/>
    <w:rsid w:val="00AF647B"/>
    <w:rsid w:val="00B010E5"/>
    <w:rsid w:val="00B048AA"/>
    <w:rsid w:val="00B13870"/>
    <w:rsid w:val="00B1500D"/>
    <w:rsid w:val="00B1629F"/>
    <w:rsid w:val="00B1672F"/>
    <w:rsid w:val="00B30486"/>
    <w:rsid w:val="00B3494F"/>
    <w:rsid w:val="00B427DC"/>
    <w:rsid w:val="00B44119"/>
    <w:rsid w:val="00B4671F"/>
    <w:rsid w:val="00B50F62"/>
    <w:rsid w:val="00B55AA4"/>
    <w:rsid w:val="00B60779"/>
    <w:rsid w:val="00B61496"/>
    <w:rsid w:val="00B63E05"/>
    <w:rsid w:val="00B66717"/>
    <w:rsid w:val="00B67AA7"/>
    <w:rsid w:val="00B72669"/>
    <w:rsid w:val="00B76DF4"/>
    <w:rsid w:val="00B76EEF"/>
    <w:rsid w:val="00B776C1"/>
    <w:rsid w:val="00B867D1"/>
    <w:rsid w:val="00B92977"/>
    <w:rsid w:val="00B92987"/>
    <w:rsid w:val="00B9437F"/>
    <w:rsid w:val="00B96073"/>
    <w:rsid w:val="00B962B5"/>
    <w:rsid w:val="00B968F0"/>
    <w:rsid w:val="00B96DB3"/>
    <w:rsid w:val="00BA2D4B"/>
    <w:rsid w:val="00BA3FBD"/>
    <w:rsid w:val="00BA7F8D"/>
    <w:rsid w:val="00BB48CE"/>
    <w:rsid w:val="00BB4CED"/>
    <w:rsid w:val="00BB57BA"/>
    <w:rsid w:val="00BB67B3"/>
    <w:rsid w:val="00BC3CDC"/>
    <w:rsid w:val="00BC4382"/>
    <w:rsid w:val="00BC5D5E"/>
    <w:rsid w:val="00BC6D9B"/>
    <w:rsid w:val="00BC7D69"/>
    <w:rsid w:val="00BC7FC3"/>
    <w:rsid w:val="00BD5B4F"/>
    <w:rsid w:val="00BD7B20"/>
    <w:rsid w:val="00BE0E9A"/>
    <w:rsid w:val="00BE4D46"/>
    <w:rsid w:val="00BE4D54"/>
    <w:rsid w:val="00BE72CC"/>
    <w:rsid w:val="00BF0580"/>
    <w:rsid w:val="00BF185A"/>
    <w:rsid w:val="00BF2DD0"/>
    <w:rsid w:val="00C01970"/>
    <w:rsid w:val="00C032A0"/>
    <w:rsid w:val="00C05C98"/>
    <w:rsid w:val="00C06939"/>
    <w:rsid w:val="00C0782F"/>
    <w:rsid w:val="00C20DBD"/>
    <w:rsid w:val="00C246E2"/>
    <w:rsid w:val="00C24BCF"/>
    <w:rsid w:val="00C27505"/>
    <w:rsid w:val="00C30F82"/>
    <w:rsid w:val="00C35EEA"/>
    <w:rsid w:val="00C40F18"/>
    <w:rsid w:val="00C41F0D"/>
    <w:rsid w:val="00C42F38"/>
    <w:rsid w:val="00C5033A"/>
    <w:rsid w:val="00C50B8F"/>
    <w:rsid w:val="00C525DF"/>
    <w:rsid w:val="00C52DB2"/>
    <w:rsid w:val="00C546DD"/>
    <w:rsid w:val="00C54918"/>
    <w:rsid w:val="00C553C3"/>
    <w:rsid w:val="00C64A12"/>
    <w:rsid w:val="00C650DE"/>
    <w:rsid w:val="00C66303"/>
    <w:rsid w:val="00C66BB9"/>
    <w:rsid w:val="00C7017C"/>
    <w:rsid w:val="00C73986"/>
    <w:rsid w:val="00C7746B"/>
    <w:rsid w:val="00C77C77"/>
    <w:rsid w:val="00C8105F"/>
    <w:rsid w:val="00C81379"/>
    <w:rsid w:val="00C816B2"/>
    <w:rsid w:val="00C81970"/>
    <w:rsid w:val="00C87101"/>
    <w:rsid w:val="00C94D24"/>
    <w:rsid w:val="00C967CD"/>
    <w:rsid w:val="00CA0B2C"/>
    <w:rsid w:val="00CA1024"/>
    <w:rsid w:val="00CA290E"/>
    <w:rsid w:val="00CA3A89"/>
    <w:rsid w:val="00CA4EA9"/>
    <w:rsid w:val="00CB2ED2"/>
    <w:rsid w:val="00CB5DCB"/>
    <w:rsid w:val="00CC0015"/>
    <w:rsid w:val="00CC263F"/>
    <w:rsid w:val="00CD2C52"/>
    <w:rsid w:val="00CD602C"/>
    <w:rsid w:val="00CD62C1"/>
    <w:rsid w:val="00CD7481"/>
    <w:rsid w:val="00CE2A66"/>
    <w:rsid w:val="00CE375B"/>
    <w:rsid w:val="00CE7232"/>
    <w:rsid w:val="00CE79D7"/>
    <w:rsid w:val="00CF1C01"/>
    <w:rsid w:val="00CF390A"/>
    <w:rsid w:val="00D023CF"/>
    <w:rsid w:val="00D043F3"/>
    <w:rsid w:val="00D11F90"/>
    <w:rsid w:val="00D126D3"/>
    <w:rsid w:val="00D12DF6"/>
    <w:rsid w:val="00D21546"/>
    <w:rsid w:val="00D22A0E"/>
    <w:rsid w:val="00D241C5"/>
    <w:rsid w:val="00D24F9A"/>
    <w:rsid w:val="00D25230"/>
    <w:rsid w:val="00D345C2"/>
    <w:rsid w:val="00D35886"/>
    <w:rsid w:val="00D37A72"/>
    <w:rsid w:val="00D41BFE"/>
    <w:rsid w:val="00D42B90"/>
    <w:rsid w:val="00D520F5"/>
    <w:rsid w:val="00D5213E"/>
    <w:rsid w:val="00D52723"/>
    <w:rsid w:val="00D530E5"/>
    <w:rsid w:val="00D54714"/>
    <w:rsid w:val="00D604F2"/>
    <w:rsid w:val="00D658CF"/>
    <w:rsid w:val="00D74542"/>
    <w:rsid w:val="00D74D35"/>
    <w:rsid w:val="00D77B41"/>
    <w:rsid w:val="00D80278"/>
    <w:rsid w:val="00D81180"/>
    <w:rsid w:val="00D9349A"/>
    <w:rsid w:val="00DA0D5E"/>
    <w:rsid w:val="00DA16AA"/>
    <w:rsid w:val="00DA30BF"/>
    <w:rsid w:val="00DA3FE8"/>
    <w:rsid w:val="00DA50C9"/>
    <w:rsid w:val="00DB1CEE"/>
    <w:rsid w:val="00DB3E9E"/>
    <w:rsid w:val="00DB591E"/>
    <w:rsid w:val="00DC30C9"/>
    <w:rsid w:val="00DD0D6E"/>
    <w:rsid w:val="00DD18CE"/>
    <w:rsid w:val="00DD1A16"/>
    <w:rsid w:val="00DD42EC"/>
    <w:rsid w:val="00DE0681"/>
    <w:rsid w:val="00DE5FDB"/>
    <w:rsid w:val="00DF0128"/>
    <w:rsid w:val="00DF2564"/>
    <w:rsid w:val="00DF2DC2"/>
    <w:rsid w:val="00DF5F9F"/>
    <w:rsid w:val="00E012CA"/>
    <w:rsid w:val="00E04A97"/>
    <w:rsid w:val="00E05A01"/>
    <w:rsid w:val="00E20678"/>
    <w:rsid w:val="00E23D9D"/>
    <w:rsid w:val="00E30145"/>
    <w:rsid w:val="00E32CDA"/>
    <w:rsid w:val="00E42B8D"/>
    <w:rsid w:val="00E42DFA"/>
    <w:rsid w:val="00E45770"/>
    <w:rsid w:val="00E520D2"/>
    <w:rsid w:val="00E52F69"/>
    <w:rsid w:val="00E55C18"/>
    <w:rsid w:val="00E6288B"/>
    <w:rsid w:val="00E638E7"/>
    <w:rsid w:val="00E65313"/>
    <w:rsid w:val="00E702FB"/>
    <w:rsid w:val="00E71137"/>
    <w:rsid w:val="00E72EC0"/>
    <w:rsid w:val="00E750D4"/>
    <w:rsid w:val="00E767B8"/>
    <w:rsid w:val="00E808C9"/>
    <w:rsid w:val="00E8326A"/>
    <w:rsid w:val="00E91974"/>
    <w:rsid w:val="00E9307D"/>
    <w:rsid w:val="00E96C5B"/>
    <w:rsid w:val="00EA10FE"/>
    <w:rsid w:val="00EA17F8"/>
    <w:rsid w:val="00EA5CFD"/>
    <w:rsid w:val="00EB0631"/>
    <w:rsid w:val="00EB09CB"/>
    <w:rsid w:val="00EB3C5A"/>
    <w:rsid w:val="00EB3D74"/>
    <w:rsid w:val="00EC0B6B"/>
    <w:rsid w:val="00EC1538"/>
    <w:rsid w:val="00EC3057"/>
    <w:rsid w:val="00ED0F91"/>
    <w:rsid w:val="00ED2DB3"/>
    <w:rsid w:val="00ED3D82"/>
    <w:rsid w:val="00ED4051"/>
    <w:rsid w:val="00ED4F45"/>
    <w:rsid w:val="00ED746E"/>
    <w:rsid w:val="00EE1598"/>
    <w:rsid w:val="00EE262B"/>
    <w:rsid w:val="00EE31D1"/>
    <w:rsid w:val="00EE664B"/>
    <w:rsid w:val="00EE68D1"/>
    <w:rsid w:val="00EE714E"/>
    <w:rsid w:val="00EF32F9"/>
    <w:rsid w:val="00EF57A8"/>
    <w:rsid w:val="00EF5B65"/>
    <w:rsid w:val="00EF6352"/>
    <w:rsid w:val="00EF79CB"/>
    <w:rsid w:val="00EF7E0B"/>
    <w:rsid w:val="00F007E2"/>
    <w:rsid w:val="00F00D24"/>
    <w:rsid w:val="00F02180"/>
    <w:rsid w:val="00F026BD"/>
    <w:rsid w:val="00F06630"/>
    <w:rsid w:val="00F156D9"/>
    <w:rsid w:val="00F1602D"/>
    <w:rsid w:val="00F22B29"/>
    <w:rsid w:val="00F235BF"/>
    <w:rsid w:val="00F2564B"/>
    <w:rsid w:val="00F2628D"/>
    <w:rsid w:val="00F27DBF"/>
    <w:rsid w:val="00F300F5"/>
    <w:rsid w:val="00F311F9"/>
    <w:rsid w:val="00F355E6"/>
    <w:rsid w:val="00F35FE4"/>
    <w:rsid w:val="00F401E7"/>
    <w:rsid w:val="00F407B4"/>
    <w:rsid w:val="00F43CA4"/>
    <w:rsid w:val="00F607FD"/>
    <w:rsid w:val="00F63729"/>
    <w:rsid w:val="00F65C5A"/>
    <w:rsid w:val="00F709BD"/>
    <w:rsid w:val="00F70A8D"/>
    <w:rsid w:val="00F70DD5"/>
    <w:rsid w:val="00F70E49"/>
    <w:rsid w:val="00F71AA1"/>
    <w:rsid w:val="00F71F1F"/>
    <w:rsid w:val="00F752F3"/>
    <w:rsid w:val="00F80559"/>
    <w:rsid w:val="00F81F29"/>
    <w:rsid w:val="00F82F1C"/>
    <w:rsid w:val="00F83396"/>
    <w:rsid w:val="00F83FF1"/>
    <w:rsid w:val="00F849FD"/>
    <w:rsid w:val="00F90219"/>
    <w:rsid w:val="00F91559"/>
    <w:rsid w:val="00F94A92"/>
    <w:rsid w:val="00F96038"/>
    <w:rsid w:val="00F97984"/>
    <w:rsid w:val="00FA06B5"/>
    <w:rsid w:val="00FA2A9E"/>
    <w:rsid w:val="00FA2BBA"/>
    <w:rsid w:val="00FA3B5D"/>
    <w:rsid w:val="00FB0967"/>
    <w:rsid w:val="00FB2B52"/>
    <w:rsid w:val="00FB3455"/>
    <w:rsid w:val="00FB5138"/>
    <w:rsid w:val="00FC00A0"/>
    <w:rsid w:val="00FC031C"/>
    <w:rsid w:val="00FD112F"/>
    <w:rsid w:val="00FD1419"/>
    <w:rsid w:val="00FD6A76"/>
    <w:rsid w:val="00FE0388"/>
    <w:rsid w:val="00FE1D1B"/>
    <w:rsid w:val="00FE20DB"/>
    <w:rsid w:val="00FF07F9"/>
    <w:rsid w:val="00FF4C67"/>
    <w:rsid w:val="022A731E"/>
    <w:rsid w:val="02A64119"/>
    <w:rsid w:val="043D6C25"/>
    <w:rsid w:val="048667D3"/>
    <w:rsid w:val="049E006D"/>
    <w:rsid w:val="054C634F"/>
    <w:rsid w:val="07BD0E51"/>
    <w:rsid w:val="08DB7764"/>
    <w:rsid w:val="0C9A6ED5"/>
    <w:rsid w:val="100603AC"/>
    <w:rsid w:val="10F1631B"/>
    <w:rsid w:val="12A93FD5"/>
    <w:rsid w:val="130C2FEE"/>
    <w:rsid w:val="13CE1647"/>
    <w:rsid w:val="17B84A32"/>
    <w:rsid w:val="19B01875"/>
    <w:rsid w:val="1A1C1CFA"/>
    <w:rsid w:val="1AD4001C"/>
    <w:rsid w:val="1C3E1334"/>
    <w:rsid w:val="1CFD4AD4"/>
    <w:rsid w:val="1D070020"/>
    <w:rsid w:val="1EB274DF"/>
    <w:rsid w:val="20106F8E"/>
    <w:rsid w:val="22B36787"/>
    <w:rsid w:val="231125AC"/>
    <w:rsid w:val="24077BFF"/>
    <w:rsid w:val="26A5092E"/>
    <w:rsid w:val="28260401"/>
    <w:rsid w:val="2B110340"/>
    <w:rsid w:val="2CF51D47"/>
    <w:rsid w:val="2F640DE8"/>
    <w:rsid w:val="31190CC6"/>
    <w:rsid w:val="33FD7752"/>
    <w:rsid w:val="37922635"/>
    <w:rsid w:val="379540A7"/>
    <w:rsid w:val="3989156E"/>
    <w:rsid w:val="3A15477F"/>
    <w:rsid w:val="3A242466"/>
    <w:rsid w:val="3C47334E"/>
    <w:rsid w:val="3CB26D1E"/>
    <w:rsid w:val="3EF07F7A"/>
    <w:rsid w:val="43ED3C40"/>
    <w:rsid w:val="495323ED"/>
    <w:rsid w:val="4AF3601A"/>
    <w:rsid w:val="4BA315C9"/>
    <w:rsid w:val="4CC6446A"/>
    <w:rsid w:val="544D740E"/>
    <w:rsid w:val="55AE0FCF"/>
    <w:rsid w:val="58FE18D5"/>
    <w:rsid w:val="594914BB"/>
    <w:rsid w:val="5CA82CD1"/>
    <w:rsid w:val="5FCE09A6"/>
    <w:rsid w:val="60ED5F11"/>
    <w:rsid w:val="64122457"/>
    <w:rsid w:val="646426D5"/>
    <w:rsid w:val="64BC4F31"/>
    <w:rsid w:val="64C3416F"/>
    <w:rsid w:val="6624577F"/>
    <w:rsid w:val="67161F83"/>
    <w:rsid w:val="68817BAC"/>
    <w:rsid w:val="68DB6F84"/>
    <w:rsid w:val="6A1706CF"/>
    <w:rsid w:val="6A563FBC"/>
    <w:rsid w:val="6A7E3167"/>
    <w:rsid w:val="6D873407"/>
    <w:rsid w:val="6DA24319"/>
    <w:rsid w:val="6EA81B75"/>
    <w:rsid w:val="6FE35A27"/>
    <w:rsid w:val="72167982"/>
    <w:rsid w:val="739B783A"/>
    <w:rsid w:val="75536D10"/>
    <w:rsid w:val="75B30C82"/>
    <w:rsid w:val="770E7892"/>
    <w:rsid w:val="77980A6E"/>
    <w:rsid w:val="77F71564"/>
    <w:rsid w:val="792A54A4"/>
    <w:rsid w:val="79F15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0D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F70DD5"/>
    <w:rPr>
      <w:sz w:val="18"/>
      <w:szCs w:val="18"/>
    </w:rPr>
  </w:style>
  <w:style w:type="paragraph" w:styleId="a4">
    <w:name w:val="footer"/>
    <w:basedOn w:val="a"/>
    <w:link w:val="Char"/>
    <w:qFormat/>
    <w:rsid w:val="00F70DD5"/>
    <w:pPr>
      <w:tabs>
        <w:tab w:val="center" w:pos="4153"/>
        <w:tab w:val="right" w:pos="8306"/>
      </w:tabs>
      <w:snapToGrid w:val="0"/>
      <w:jc w:val="left"/>
    </w:pPr>
    <w:rPr>
      <w:sz w:val="18"/>
      <w:szCs w:val="18"/>
    </w:rPr>
  </w:style>
  <w:style w:type="paragraph" w:styleId="a5">
    <w:name w:val="header"/>
    <w:basedOn w:val="a"/>
    <w:link w:val="Char0"/>
    <w:qFormat/>
    <w:rsid w:val="00F70DD5"/>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F70D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F70DD5"/>
  </w:style>
  <w:style w:type="character" w:styleId="a8">
    <w:name w:val="Hyperlink"/>
    <w:qFormat/>
    <w:rsid w:val="00F70DD5"/>
    <w:rPr>
      <w:color w:val="0000FF"/>
      <w:u w:val="single"/>
    </w:rPr>
  </w:style>
  <w:style w:type="character" w:customStyle="1" w:styleId="1">
    <w:name w:val="已访问的超链接1"/>
    <w:qFormat/>
    <w:rsid w:val="00F70DD5"/>
    <w:rPr>
      <w:color w:val="800080"/>
      <w:u w:val="single"/>
    </w:rPr>
  </w:style>
  <w:style w:type="character" w:customStyle="1" w:styleId="Char0">
    <w:name w:val="页眉 Char"/>
    <w:link w:val="a5"/>
    <w:qFormat/>
    <w:rsid w:val="00F70DD5"/>
    <w:rPr>
      <w:kern w:val="2"/>
      <w:sz w:val="18"/>
      <w:szCs w:val="18"/>
    </w:rPr>
  </w:style>
  <w:style w:type="character" w:customStyle="1" w:styleId="Char">
    <w:name w:val="页脚 Char"/>
    <w:link w:val="a4"/>
    <w:qFormat/>
    <w:rsid w:val="00F70DD5"/>
    <w:rPr>
      <w:kern w:val="2"/>
      <w:sz w:val="18"/>
      <w:szCs w:val="18"/>
    </w:rPr>
  </w:style>
  <w:style w:type="paragraph" w:customStyle="1" w:styleId="21">
    <w:name w:val="目录 21"/>
    <w:basedOn w:val="a"/>
    <w:next w:val="a"/>
    <w:uiPriority w:val="39"/>
    <w:qFormat/>
    <w:rsid w:val="00F70DD5"/>
    <w:pPr>
      <w:tabs>
        <w:tab w:val="right" w:leader="dot" w:pos="8494"/>
      </w:tabs>
      <w:spacing w:line="560" w:lineRule="exact"/>
      <w:ind w:left="210"/>
      <w:jc w:val="left"/>
    </w:pPr>
    <w:rPr>
      <w:rFonts w:ascii="仿宋_GB2312" w:eastAsia="仿宋_GB2312" w:hAnsi="Calibri" w:cs="Calibri"/>
      <w:smallCaps/>
      <w:sz w:val="28"/>
      <w:szCs w:val="28"/>
    </w:rPr>
  </w:style>
  <w:style w:type="paragraph" w:customStyle="1" w:styleId="11">
    <w:name w:val="目录 11"/>
    <w:basedOn w:val="a"/>
    <w:next w:val="a"/>
    <w:uiPriority w:val="39"/>
    <w:qFormat/>
    <w:rsid w:val="00F70DD5"/>
    <w:pPr>
      <w:tabs>
        <w:tab w:val="left" w:pos="840"/>
        <w:tab w:val="right" w:leader="dot" w:pos="8296"/>
      </w:tabs>
      <w:spacing w:line="560" w:lineRule="exact"/>
      <w:jc w:val="left"/>
    </w:pPr>
    <w:rPr>
      <w:rFonts w:ascii="仿宋_GB2312" w:eastAsia="仿宋_GB2312" w:hAnsi="新宋体" w:cs="Calibri"/>
      <w:b/>
      <w:bCs/>
      <w:caps/>
      <w:sz w:val="28"/>
      <w:szCs w:val="28"/>
    </w:rPr>
  </w:style>
  <w:style w:type="paragraph" w:customStyle="1" w:styleId="CharCharCharCharCharCharChar">
    <w:name w:val="Char Char Char Char Char Char Char"/>
    <w:basedOn w:val="a"/>
    <w:qFormat/>
    <w:rsid w:val="00F70DD5"/>
    <w:rPr>
      <w:szCs w:val="21"/>
    </w:rPr>
  </w:style>
  <w:style w:type="paragraph" w:customStyle="1" w:styleId="10">
    <w:name w:val="列出段落1"/>
    <w:basedOn w:val="a"/>
    <w:uiPriority w:val="34"/>
    <w:qFormat/>
    <w:rsid w:val="00F70DD5"/>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126</Words>
  <Characters>721</Characters>
  <Application>Microsoft Office Word</Application>
  <DocSecurity>0</DocSecurity>
  <Lines>6</Lines>
  <Paragraphs>1</Paragraphs>
  <ScaleCrop>false</ScaleCrop>
  <Company>czj</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2020-12-31T06:58:00Z</dcterms:created>
  <dc:creator>傅海英</dc:creator>
  <cp:lastModifiedBy>HP</cp:lastModifiedBy>
  <cp:lastPrinted>2019-06-21T02:10:00Z</cp:lastPrinted>
  <dcterms:modified xsi:type="dcterms:W3CDTF">2024-01-18T01:16:00Z</dcterms:modified>
  <cp:revision>7</cp:revision>
  <dc:title>关于进行本市部门整体支出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739EEDB2ECE141DEAF0C3D87D58590AD_13</vt:lpwstr>
  </property>
</Properties>
</file>